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B4A5A" w14:textId="66463635" w:rsidR="004A1B2A" w:rsidRDefault="004A1B2A" w:rsidP="002A5278">
      <w:pPr>
        <w:spacing w:line="240" w:lineRule="auto"/>
        <w:jc w:val="center"/>
        <w:rPr>
          <w:rFonts w:ascii="Arial" w:hAnsi="Arial" w:cs="Arial"/>
          <w:b/>
        </w:rPr>
      </w:pPr>
      <w:r>
        <w:rPr>
          <w:rFonts w:ascii="Arial" w:hAnsi="Arial" w:cs="Arial"/>
          <w:b/>
        </w:rPr>
        <w:t>TENNESSEE BOARD OF REGENTS</w:t>
      </w:r>
    </w:p>
    <w:p w14:paraId="138C7EB1" w14:textId="1625DA92" w:rsidR="00B519E3" w:rsidRPr="00BA3230" w:rsidRDefault="00A641B0" w:rsidP="002A5278">
      <w:pPr>
        <w:spacing w:line="240" w:lineRule="auto"/>
        <w:jc w:val="center"/>
        <w:rPr>
          <w:rFonts w:ascii="Arial" w:hAnsi="Arial" w:cs="Arial"/>
          <w:b/>
        </w:rPr>
      </w:pPr>
      <w:r w:rsidRPr="00BA3230">
        <w:rPr>
          <w:rFonts w:ascii="Arial" w:hAnsi="Arial" w:cs="Arial"/>
          <w:b/>
        </w:rPr>
        <w:t>REQUEST FOR PROPOSAL (RF</w:t>
      </w:r>
      <w:r w:rsidR="00416ACA" w:rsidRPr="00BA3230">
        <w:rPr>
          <w:rFonts w:ascii="Arial" w:hAnsi="Arial" w:cs="Arial"/>
          <w:b/>
        </w:rPr>
        <w:t>P</w:t>
      </w:r>
      <w:r w:rsidRPr="00BA3230">
        <w:rPr>
          <w:rFonts w:ascii="Arial" w:hAnsi="Arial" w:cs="Arial"/>
          <w:b/>
        </w:rPr>
        <w:t xml:space="preserve">) </w:t>
      </w:r>
      <w:r w:rsidR="00093A0B">
        <w:rPr>
          <w:rFonts w:ascii="Arial" w:hAnsi="Arial" w:cs="Arial"/>
          <w:b/>
        </w:rPr>
        <w:t>17-0005</w:t>
      </w:r>
    </w:p>
    <w:p w14:paraId="611A6575" w14:textId="68734869" w:rsidR="008B27E4" w:rsidRDefault="00093A0B" w:rsidP="00D41782">
      <w:pPr>
        <w:pStyle w:val="Title"/>
        <w:rPr>
          <w:rFonts w:ascii="Arial" w:eastAsiaTheme="minorHAnsi" w:hAnsi="Arial" w:cs="Arial"/>
          <w:caps/>
          <w:sz w:val="22"/>
          <w:szCs w:val="22"/>
          <w:u w:val="none"/>
        </w:rPr>
      </w:pPr>
      <w:r>
        <w:rPr>
          <w:rFonts w:ascii="Arial" w:eastAsiaTheme="minorHAnsi" w:hAnsi="Arial" w:cs="Arial"/>
          <w:caps/>
          <w:sz w:val="22"/>
          <w:szCs w:val="22"/>
          <w:u w:val="none"/>
        </w:rPr>
        <w:t>Board Portal Service</w:t>
      </w:r>
    </w:p>
    <w:p w14:paraId="61A22B07" w14:textId="4CB31105" w:rsidR="00A641B0" w:rsidRPr="00BA3230" w:rsidRDefault="00A641B0" w:rsidP="00D41782">
      <w:pPr>
        <w:pStyle w:val="Title"/>
        <w:rPr>
          <w:rFonts w:ascii="Arial" w:hAnsi="Arial" w:cs="Arial"/>
          <w:b w:val="0"/>
          <w:sz w:val="22"/>
          <w:szCs w:val="22"/>
          <w:u w:val="none"/>
        </w:rPr>
      </w:pPr>
      <w:r w:rsidRPr="00BA3230">
        <w:rPr>
          <w:rFonts w:ascii="Arial" w:hAnsi="Arial" w:cs="Arial"/>
          <w:sz w:val="22"/>
          <w:szCs w:val="22"/>
          <w:u w:val="none"/>
        </w:rPr>
        <w:t>PRE-PROPOSAL QUESTIONS AND RESPONSES</w:t>
      </w:r>
    </w:p>
    <w:p w14:paraId="2559A381" w14:textId="638D46E1" w:rsidR="00A641B0" w:rsidRPr="00BA3230" w:rsidRDefault="00EF6052" w:rsidP="00A641B0">
      <w:pPr>
        <w:spacing w:line="240" w:lineRule="auto"/>
        <w:jc w:val="center"/>
        <w:rPr>
          <w:rFonts w:ascii="Arial" w:hAnsi="Arial" w:cs="Arial"/>
          <w:b/>
        </w:rPr>
      </w:pPr>
      <w:r w:rsidRPr="00BA3230">
        <w:rPr>
          <w:rFonts w:ascii="Arial" w:hAnsi="Arial" w:cs="Arial"/>
          <w:b/>
        </w:rPr>
        <w:t xml:space="preserve">DATE: </w:t>
      </w:r>
      <w:r w:rsidR="00093A0B">
        <w:rPr>
          <w:rFonts w:ascii="Arial" w:hAnsi="Arial" w:cs="Arial"/>
          <w:b/>
        </w:rPr>
        <w:t>12/09/2016</w:t>
      </w:r>
    </w:p>
    <w:p w14:paraId="7AE25E48" w14:textId="77777777" w:rsidR="000B5EBC" w:rsidRPr="00BA3230" w:rsidRDefault="000B5EBC" w:rsidP="00A641B0">
      <w:pPr>
        <w:spacing w:line="240" w:lineRule="auto"/>
        <w:jc w:val="center"/>
        <w:rPr>
          <w:rFonts w:ascii="Arial" w:hAnsi="Arial" w:cs="Arial"/>
          <w:b/>
        </w:rPr>
      </w:pPr>
    </w:p>
    <w:p w14:paraId="5947E8DD" w14:textId="77777777" w:rsidR="000B5EBC" w:rsidRPr="005F616B" w:rsidRDefault="000B5EBC" w:rsidP="000B52F1">
      <w:pPr>
        <w:spacing w:line="240" w:lineRule="auto"/>
        <w:rPr>
          <w:rFonts w:ascii="Arial" w:hAnsi="Arial" w:cs="Arial"/>
          <w:b/>
        </w:rPr>
      </w:pPr>
    </w:p>
    <w:p w14:paraId="6914775C" w14:textId="1CD8C78F" w:rsidR="00951EAD" w:rsidRDefault="00951EAD" w:rsidP="00951EAD">
      <w:pPr>
        <w:spacing w:line="240" w:lineRule="auto"/>
        <w:rPr>
          <w:rFonts w:ascii="Arial" w:hAnsi="Arial" w:cs="Arial"/>
          <w:b/>
          <w:u w:val="single"/>
        </w:rPr>
      </w:pPr>
      <w:r w:rsidRPr="00335DD3">
        <w:rPr>
          <w:rFonts w:ascii="Arial" w:hAnsi="Arial" w:cs="Arial"/>
          <w:b/>
          <w:u w:val="single"/>
        </w:rPr>
        <w:t xml:space="preserve">Vendors </w:t>
      </w:r>
      <w:proofErr w:type="gramStart"/>
      <w:r w:rsidRPr="00335DD3">
        <w:rPr>
          <w:rFonts w:ascii="Arial" w:hAnsi="Arial" w:cs="Arial"/>
          <w:b/>
          <w:u w:val="single"/>
        </w:rPr>
        <w:t>In</w:t>
      </w:r>
      <w:proofErr w:type="gramEnd"/>
      <w:r w:rsidRPr="00335DD3">
        <w:rPr>
          <w:rFonts w:ascii="Arial" w:hAnsi="Arial" w:cs="Arial"/>
          <w:b/>
          <w:u w:val="single"/>
        </w:rPr>
        <w:t xml:space="preserve"> Attendance:</w:t>
      </w:r>
    </w:p>
    <w:p w14:paraId="436C8BD2" w14:textId="363CCD15" w:rsidR="00561AD6" w:rsidRDefault="00561AD6" w:rsidP="00951EAD">
      <w:pPr>
        <w:spacing w:line="240" w:lineRule="auto"/>
        <w:rPr>
          <w:rFonts w:ascii="Arial" w:hAnsi="Arial" w:cs="Arial"/>
          <w:b/>
          <w:u w:val="single"/>
        </w:rPr>
      </w:pPr>
    </w:p>
    <w:p w14:paraId="559477A5" w14:textId="1C94131D" w:rsidR="00561AD6" w:rsidRPr="00561AD6" w:rsidRDefault="00D60C5A" w:rsidP="00951EAD">
      <w:pPr>
        <w:spacing w:line="240" w:lineRule="auto"/>
        <w:rPr>
          <w:rFonts w:ascii="Arial" w:hAnsi="Arial" w:cs="Arial"/>
        </w:rPr>
      </w:pPr>
      <w:proofErr w:type="spellStart"/>
      <w:r>
        <w:rPr>
          <w:rFonts w:ascii="Arial" w:hAnsi="Arial" w:cs="Arial"/>
        </w:rPr>
        <w:t>Board</w:t>
      </w:r>
      <w:r w:rsidR="00086D69">
        <w:rPr>
          <w:rFonts w:ascii="Arial" w:hAnsi="Arial" w:cs="Arial"/>
        </w:rPr>
        <w:t>Effect</w:t>
      </w:r>
      <w:proofErr w:type="spellEnd"/>
      <w:r w:rsidR="00086D69">
        <w:rPr>
          <w:rFonts w:ascii="Arial" w:hAnsi="Arial" w:cs="Arial"/>
        </w:rPr>
        <w:t>, LLC</w:t>
      </w:r>
    </w:p>
    <w:p w14:paraId="602E7B82" w14:textId="3CC51429" w:rsidR="00561AD6" w:rsidRPr="00561AD6" w:rsidRDefault="00561AD6" w:rsidP="00951EAD">
      <w:pPr>
        <w:spacing w:line="240" w:lineRule="auto"/>
        <w:rPr>
          <w:rFonts w:ascii="Arial" w:hAnsi="Arial" w:cs="Arial"/>
        </w:rPr>
      </w:pPr>
      <w:r w:rsidRPr="00561AD6">
        <w:rPr>
          <w:rFonts w:ascii="Arial" w:hAnsi="Arial" w:cs="Arial"/>
        </w:rPr>
        <w:t xml:space="preserve">Nasdaq </w:t>
      </w:r>
      <w:proofErr w:type="spellStart"/>
      <w:r w:rsidRPr="00561AD6">
        <w:rPr>
          <w:rFonts w:ascii="Arial" w:hAnsi="Arial" w:cs="Arial"/>
        </w:rPr>
        <w:t>BoardVantage</w:t>
      </w:r>
      <w:proofErr w:type="spellEnd"/>
    </w:p>
    <w:p w14:paraId="6FA33F36" w14:textId="08836B61" w:rsidR="00561AD6" w:rsidRPr="00561AD6" w:rsidRDefault="00561AD6" w:rsidP="00951EAD">
      <w:pPr>
        <w:spacing w:line="240" w:lineRule="auto"/>
        <w:rPr>
          <w:rFonts w:ascii="Arial" w:hAnsi="Arial" w:cs="Arial"/>
        </w:rPr>
      </w:pPr>
      <w:r w:rsidRPr="00561AD6">
        <w:rPr>
          <w:rFonts w:ascii="Arial" w:hAnsi="Arial" w:cs="Arial"/>
        </w:rPr>
        <w:t xml:space="preserve">Board </w:t>
      </w:r>
      <w:proofErr w:type="spellStart"/>
      <w:r w:rsidRPr="00561AD6">
        <w:rPr>
          <w:rFonts w:ascii="Arial" w:hAnsi="Arial" w:cs="Arial"/>
        </w:rPr>
        <w:t>Bookit</w:t>
      </w:r>
      <w:proofErr w:type="spellEnd"/>
    </w:p>
    <w:p w14:paraId="03838F13" w14:textId="77777777" w:rsidR="00951EAD" w:rsidRPr="00335DD3" w:rsidRDefault="00951EAD" w:rsidP="004A1B2A">
      <w:pPr>
        <w:spacing w:line="240" w:lineRule="auto"/>
        <w:rPr>
          <w:rFonts w:ascii="Arial" w:hAnsi="Arial" w:cs="Arial"/>
          <w:b/>
          <w:u w:val="single"/>
        </w:rPr>
      </w:pPr>
    </w:p>
    <w:p w14:paraId="70A04525" w14:textId="77777777" w:rsidR="00EE74B7" w:rsidRPr="00335DD3" w:rsidRDefault="00EE74B7" w:rsidP="004A1B2A">
      <w:pPr>
        <w:spacing w:line="240" w:lineRule="auto"/>
        <w:rPr>
          <w:rFonts w:ascii="Arial" w:hAnsi="Arial" w:cs="Arial"/>
          <w:b/>
          <w:u w:val="single"/>
        </w:rPr>
      </w:pPr>
    </w:p>
    <w:p w14:paraId="54622E74" w14:textId="539D99E1" w:rsidR="009F5D5C" w:rsidRPr="00335DD3" w:rsidRDefault="009F5D5C" w:rsidP="004A1B2A">
      <w:pPr>
        <w:spacing w:line="240" w:lineRule="auto"/>
        <w:rPr>
          <w:rFonts w:ascii="Arial" w:hAnsi="Arial" w:cs="Arial"/>
          <w:b/>
          <w:u w:val="single"/>
        </w:rPr>
      </w:pPr>
      <w:r w:rsidRPr="00335DD3">
        <w:rPr>
          <w:rFonts w:ascii="Arial" w:hAnsi="Arial" w:cs="Arial"/>
          <w:b/>
          <w:u w:val="single"/>
        </w:rPr>
        <w:t>RFP Corrections:</w:t>
      </w:r>
    </w:p>
    <w:p w14:paraId="1E467FC8" w14:textId="6BE30F7D" w:rsidR="005F616B" w:rsidRDefault="005F616B" w:rsidP="004A1B2A">
      <w:pPr>
        <w:spacing w:line="240" w:lineRule="auto"/>
        <w:rPr>
          <w:rFonts w:ascii="Arial" w:hAnsi="Arial" w:cs="Arial"/>
        </w:rPr>
      </w:pPr>
    </w:p>
    <w:p w14:paraId="00D6100C" w14:textId="4ABFD5B6" w:rsidR="00561AD6" w:rsidRPr="00335DD3" w:rsidRDefault="00561AD6" w:rsidP="004A1B2A">
      <w:pPr>
        <w:spacing w:line="240" w:lineRule="auto"/>
        <w:rPr>
          <w:rFonts w:ascii="Arial" w:hAnsi="Arial" w:cs="Arial"/>
        </w:rPr>
      </w:pPr>
      <w:r>
        <w:rPr>
          <w:rFonts w:ascii="Arial" w:hAnsi="Arial" w:cs="Arial"/>
        </w:rPr>
        <w:t>None</w:t>
      </w:r>
    </w:p>
    <w:p w14:paraId="559D0695" w14:textId="77777777" w:rsidR="009F5D5C" w:rsidRPr="00335DD3" w:rsidRDefault="009F5D5C" w:rsidP="004A1B2A">
      <w:pPr>
        <w:spacing w:line="240" w:lineRule="auto"/>
        <w:rPr>
          <w:rFonts w:ascii="Arial" w:hAnsi="Arial" w:cs="Arial"/>
          <w:u w:val="single"/>
        </w:rPr>
      </w:pPr>
    </w:p>
    <w:p w14:paraId="36BD581A" w14:textId="385F256B" w:rsidR="000B5EBC" w:rsidRDefault="000B5EBC" w:rsidP="004A1B2A">
      <w:pPr>
        <w:spacing w:line="240" w:lineRule="auto"/>
        <w:rPr>
          <w:rFonts w:ascii="Arial" w:hAnsi="Arial" w:cs="Arial"/>
          <w:b/>
        </w:rPr>
      </w:pPr>
      <w:r w:rsidRPr="00335DD3">
        <w:rPr>
          <w:rFonts w:ascii="Arial" w:hAnsi="Arial" w:cs="Arial"/>
          <w:b/>
          <w:u w:val="single"/>
        </w:rPr>
        <w:t>General Items</w:t>
      </w:r>
      <w:r w:rsidRPr="00335DD3">
        <w:rPr>
          <w:rFonts w:ascii="Arial" w:hAnsi="Arial" w:cs="Arial"/>
          <w:b/>
        </w:rPr>
        <w:t xml:space="preserve">:  </w:t>
      </w:r>
    </w:p>
    <w:p w14:paraId="6F35B198" w14:textId="0C94E60F" w:rsidR="00561AD6" w:rsidRPr="00335DD3" w:rsidRDefault="00561AD6" w:rsidP="004A1B2A">
      <w:pPr>
        <w:spacing w:line="240" w:lineRule="auto"/>
        <w:rPr>
          <w:rFonts w:ascii="Arial" w:hAnsi="Arial" w:cs="Arial"/>
          <w:b/>
        </w:rPr>
      </w:pPr>
    </w:p>
    <w:p w14:paraId="79EB0A14" w14:textId="381796FC" w:rsidR="00561AD6" w:rsidRDefault="00561AD6" w:rsidP="00561AD6">
      <w:pPr>
        <w:pStyle w:val="ListParagraph"/>
        <w:spacing w:line="240" w:lineRule="auto"/>
        <w:ind w:left="0"/>
        <w:jc w:val="both"/>
        <w:rPr>
          <w:rFonts w:ascii="Arial" w:hAnsi="Arial" w:cs="Arial"/>
        </w:rPr>
      </w:pPr>
      <w:r w:rsidRPr="0097049F">
        <w:rPr>
          <w:rFonts w:ascii="Arial" w:hAnsi="Arial" w:cs="Arial"/>
        </w:rPr>
        <w:t>The dates in Section 2, Schedule of Events, were re-iterated and Proposers were reminded that all Proposals must be submit</w:t>
      </w:r>
      <w:r>
        <w:rPr>
          <w:rFonts w:ascii="Arial" w:hAnsi="Arial" w:cs="Arial"/>
        </w:rPr>
        <w:t>ted no later than 2:00pm CT on 1/05/17</w:t>
      </w:r>
      <w:r w:rsidRPr="0097049F">
        <w:rPr>
          <w:rFonts w:ascii="Arial" w:hAnsi="Arial" w:cs="Arial"/>
        </w:rPr>
        <w:t xml:space="preserve"> in order to be considered.  Late Proposals cannot be accepted and shall be rejected as non-responsive. Proposers were also encouraged t</w:t>
      </w:r>
      <w:r>
        <w:rPr>
          <w:rFonts w:ascii="Arial" w:hAnsi="Arial" w:cs="Arial"/>
        </w:rPr>
        <w:t>o closely review Attachment 6.13</w:t>
      </w:r>
      <w:r w:rsidRPr="0097049F">
        <w:rPr>
          <w:rFonts w:ascii="Arial" w:hAnsi="Arial" w:cs="Arial"/>
        </w:rPr>
        <w:t xml:space="preserve">, Vendor Checklist for Prevention of Common RFP Mistakes that Lead to Proposal Rejection. Failure to provide/meet the mandatory requirements </w:t>
      </w:r>
      <w:r w:rsidRPr="00E74A97">
        <w:rPr>
          <w:rFonts w:ascii="Arial" w:hAnsi="Arial" w:cs="Arial"/>
          <w:b/>
          <w:u w:val="single"/>
        </w:rPr>
        <w:t>in the format as specified in the RFP</w:t>
      </w:r>
      <w:r w:rsidRPr="0097049F">
        <w:rPr>
          <w:rFonts w:ascii="Arial" w:hAnsi="Arial" w:cs="Arial"/>
        </w:rPr>
        <w:t>, will be cause for proposal rejection by the TBR System Office (hereinafter TBR).</w:t>
      </w:r>
    </w:p>
    <w:p w14:paraId="58A7E303" w14:textId="0DB96809" w:rsidR="000B5EBC" w:rsidRPr="00561AD6" w:rsidRDefault="000B5EBC" w:rsidP="00561AD6">
      <w:pPr>
        <w:spacing w:line="240" w:lineRule="auto"/>
        <w:rPr>
          <w:rFonts w:ascii="Arial" w:hAnsi="Arial" w:cs="Arial"/>
        </w:rPr>
      </w:pPr>
    </w:p>
    <w:p w14:paraId="3BBCBD1C" w14:textId="77777777" w:rsidR="004C1F41" w:rsidRPr="00335DD3" w:rsidRDefault="004C1F41" w:rsidP="004A1B2A">
      <w:pPr>
        <w:pStyle w:val="Header"/>
        <w:rPr>
          <w:rFonts w:cs="Arial"/>
          <w:sz w:val="22"/>
          <w:szCs w:val="22"/>
          <w:u w:val="single"/>
        </w:rPr>
      </w:pPr>
      <w:r w:rsidRPr="00335DD3">
        <w:rPr>
          <w:rFonts w:cs="Arial"/>
          <w:b/>
          <w:sz w:val="22"/>
          <w:szCs w:val="22"/>
          <w:u w:val="single"/>
        </w:rPr>
        <w:t>Proposer Questions</w:t>
      </w:r>
      <w:r w:rsidRPr="00335DD3">
        <w:rPr>
          <w:rFonts w:cs="Arial"/>
          <w:sz w:val="22"/>
          <w:szCs w:val="22"/>
          <w:u w:val="single"/>
        </w:rPr>
        <w:t>:</w:t>
      </w:r>
    </w:p>
    <w:p w14:paraId="52AFBEE7" w14:textId="77777777" w:rsidR="00EF6052" w:rsidRPr="00335DD3" w:rsidRDefault="00EF6052" w:rsidP="004A1B2A">
      <w:pPr>
        <w:pStyle w:val="Header"/>
        <w:rPr>
          <w:rFonts w:cs="Arial"/>
          <w:sz w:val="22"/>
          <w:szCs w:val="22"/>
          <w:u w:val="single"/>
        </w:rPr>
      </w:pPr>
    </w:p>
    <w:p w14:paraId="30CA3D4F" w14:textId="5AEF279D" w:rsidR="00093A0B" w:rsidRPr="00335DD3" w:rsidRDefault="00EF6052" w:rsidP="00093A0B">
      <w:pPr>
        <w:rPr>
          <w:rFonts w:ascii="Arial" w:eastAsia="Calibri" w:hAnsi="Arial" w:cs="Arial"/>
        </w:rPr>
      </w:pPr>
      <w:r w:rsidRPr="00335DD3">
        <w:rPr>
          <w:rFonts w:ascii="Arial" w:hAnsi="Arial" w:cs="Arial"/>
          <w:bCs/>
        </w:rPr>
        <w:t>Question #1:</w:t>
      </w:r>
      <w:r w:rsidR="004A1B2A" w:rsidRPr="00335DD3">
        <w:rPr>
          <w:rFonts w:ascii="Arial" w:hAnsi="Arial" w:cs="Arial"/>
          <w:bCs/>
        </w:rPr>
        <w:t xml:space="preserve"> </w:t>
      </w:r>
      <w:r w:rsidR="00093A0B" w:rsidRPr="00335DD3">
        <w:rPr>
          <w:rFonts w:ascii="Arial" w:eastAsia="Calibri" w:hAnsi="Arial" w:cs="Arial"/>
          <w:bCs/>
        </w:rPr>
        <w:t xml:space="preserve">What are the </w:t>
      </w:r>
      <w:r w:rsidR="001B5320">
        <w:rPr>
          <w:rFonts w:ascii="Arial" w:eastAsia="Calibri" w:hAnsi="Arial" w:cs="Arial"/>
          <w:bCs/>
        </w:rPr>
        <w:t>comments that Proposers</w:t>
      </w:r>
      <w:r w:rsidR="00093A0B" w:rsidRPr="00335DD3">
        <w:rPr>
          <w:rFonts w:ascii="Arial" w:eastAsia="Calibri" w:hAnsi="Arial" w:cs="Arial"/>
          <w:bCs/>
        </w:rPr>
        <w:t xml:space="preserve"> are expected to submit?  See below from RFP</w:t>
      </w:r>
      <w:r w:rsidR="00093A0B" w:rsidRPr="00335DD3">
        <w:rPr>
          <w:rFonts w:ascii="Arial" w:eastAsia="Calibri" w:hAnsi="Arial" w:cs="Arial"/>
        </w:rPr>
        <w:t>:</w:t>
      </w:r>
    </w:p>
    <w:p w14:paraId="599ECB73" w14:textId="77777777" w:rsidR="00093A0B" w:rsidRPr="00335DD3" w:rsidRDefault="00093A0B" w:rsidP="00093A0B">
      <w:pPr>
        <w:spacing w:line="240" w:lineRule="auto"/>
        <w:rPr>
          <w:rFonts w:ascii="Arial" w:eastAsia="Calibri" w:hAnsi="Arial" w:cs="Arial"/>
        </w:rPr>
      </w:pPr>
    </w:p>
    <w:p w14:paraId="3BEFED1E" w14:textId="77777777" w:rsidR="00093A0B" w:rsidRPr="00335DD3" w:rsidRDefault="00093A0B" w:rsidP="00335DD3">
      <w:pPr>
        <w:spacing w:line="240" w:lineRule="auto"/>
        <w:ind w:left="720"/>
        <w:rPr>
          <w:rFonts w:ascii="Arial" w:eastAsia="Calibri" w:hAnsi="Arial" w:cs="Arial"/>
          <w:i/>
        </w:rPr>
      </w:pPr>
      <w:r w:rsidRPr="00335DD3">
        <w:rPr>
          <w:rFonts w:ascii="Arial" w:eastAsia="Calibri" w:hAnsi="Arial" w:cs="Arial"/>
          <w:i/>
        </w:rPr>
        <w:t>4.1: Each Proposer must carefully review this RFP and all attachments, including but not limited to the Pro Forma Contract, for defects, objections, or any other matter requiring clarification or correction (collectively called “comments”).  All such Comments must be made in writing and received by the Institution no later than the Written Comments Deadline in the RFP Section 2, Schedule of Events.  This will allow issuance of any necessary amendments and help prevent the necessity of cancelling the RFP.</w:t>
      </w:r>
    </w:p>
    <w:p w14:paraId="7E6878C7" w14:textId="77777777" w:rsidR="00093A0B" w:rsidRPr="00335DD3" w:rsidRDefault="00093A0B" w:rsidP="00093A0B">
      <w:pPr>
        <w:spacing w:line="240" w:lineRule="auto"/>
        <w:rPr>
          <w:rFonts w:ascii="Arial" w:eastAsia="Calibri" w:hAnsi="Arial" w:cs="Arial"/>
          <w:i/>
        </w:rPr>
      </w:pPr>
    </w:p>
    <w:p w14:paraId="08EE652E" w14:textId="77777777" w:rsidR="00093A0B" w:rsidRPr="00335DD3" w:rsidRDefault="00093A0B" w:rsidP="00335DD3">
      <w:pPr>
        <w:spacing w:line="240" w:lineRule="auto"/>
        <w:ind w:left="720"/>
        <w:rPr>
          <w:rFonts w:ascii="Arial" w:eastAsia="Calibri" w:hAnsi="Arial" w:cs="Arial"/>
          <w:i/>
        </w:rPr>
      </w:pPr>
      <w:r w:rsidRPr="00335DD3">
        <w:rPr>
          <w:rFonts w:ascii="Arial" w:eastAsia="Calibri" w:hAnsi="Arial" w:cs="Arial"/>
          <w:i/>
        </w:rPr>
        <w:t>A Protest shall be considered waived if the subject matter of the Protest was known or should have been known to the Protester before the Written Comments Deadline and the Protester did not raise the issue in a Written Comment.</w:t>
      </w:r>
    </w:p>
    <w:p w14:paraId="2F4F0484" w14:textId="47A57019" w:rsidR="00EE74B7" w:rsidRPr="00335DD3" w:rsidRDefault="00EE74B7" w:rsidP="00093A0B">
      <w:pPr>
        <w:pStyle w:val="BListLevel1"/>
        <w:numPr>
          <w:ilvl w:val="0"/>
          <w:numId w:val="0"/>
        </w:numPr>
        <w:spacing w:after="0" w:line="240" w:lineRule="auto"/>
        <w:rPr>
          <w:rFonts w:ascii="Arial" w:eastAsiaTheme="minorHAnsi" w:hAnsi="Arial" w:cs="Arial"/>
          <w:bCs/>
          <w:color w:val="auto"/>
          <w:kern w:val="0"/>
          <w:sz w:val="22"/>
        </w:rPr>
      </w:pPr>
    </w:p>
    <w:p w14:paraId="45B0AF54" w14:textId="7CB44887" w:rsidR="00335DD3" w:rsidRPr="00335DD3" w:rsidRDefault="004C1F41" w:rsidP="004A1B2A">
      <w:pPr>
        <w:spacing w:line="240" w:lineRule="auto"/>
        <w:rPr>
          <w:rFonts w:ascii="Arial" w:hAnsi="Arial" w:cs="Arial"/>
          <w:bCs/>
        </w:rPr>
      </w:pPr>
      <w:r w:rsidRPr="00335DD3">
        <w:rPr>
          <w:rFonts w:ascii="Arial" w:hAnsi="Arial" w:cs="Arial"/>
          <w:bCs/>
        </w:rPr>
        <w:t xml:space="preserve">Response: </w:t>
      </w:r>
      <w:r w:rsidR="00335DD3" w:rsidRPr="00335DD3">
        <w:rPr>
          <w:rFonts w:ascii="Arial" w:hAnsi="Arial" w:cs="Arial"/>
          <w:bCs/>
        </w:rPr>
        <w:t>This language is provided to give Proposers an opportunity to:</w:t>
      </w:r>
    </w:p>
    <w:p w14:paraId="2B4F5CF4" w14:textId="77777777" w:rsidR="00335DD3" w:rsidRPr="00335DD3" w:rsidRDefault="00335DD3" w:rsidP="004A1B2A">
      <w:pPr>
        <w:spacing w:line="240" w:lineRule="auto"/>
        <w:rPr>
          <w:rFonts w:ascii="Arial" w:hAnsi="Arial" w:cs="Arial"/>
          <w:bCs/>
        </w:rPr>
      </w:pPr>
    </w:p>
    <w:p w14:paraId="72F87CCB" w14:textId="7783C556" w:rsidR="00EF6052" w:rsidRPr="00335DD3" w:rsidRDefault="00335DD3" w:rsidP="00335DD3">
      <w:pPr>
        <w:pStyle w:val="ListParagraph"/>
        <w:numPr>
          <w:ilvl w:val="0"/>
          <w:numId w:val="22"/>
        </w:numPr>
        <w:spacing w:line="240" w:lineRule="auto"/>
        <w:rPr>
          <w:rFonts w:ascii="Arial" w:hAnsi="Arial" w:cs="Arial"/>
          <w:bCs/>
        </w:rPr>
      </w:pPr>
      <w:r w:rsidRPr="00335DD3">
        <w:rPr>
          <w:rFonts w:ascii="Arial" w:hAnsi="Arial" w:cs="Arial"/>
          <w:bCs/>
        </w:rPr>
        <w:t>Ask questions provide comments related to the RFP to enhance its understanding of the requirements of the RFP to provide its best response.</w:t>
      </w:r>
    </w:p>
    <w:p w14:paraId="0B581D66" w14:textId="5E02A9D6" w:rsidR="00335DD3" w:rsidRPr="00335DD3" w:rsidRDefault="00335DD3" w:rsidP="00335DD3">
      <w:pPr>
        <w:pStyle w:val="ListParagraph"/>
        <w:numPr>
          <w:ilvl w:val="0"/>
          <w:numId w:val="22"/>
        </w:numPr>
        <w:spacing w:line="240" w:lineRule="auto"/>
        <w:rPr>
          <w:rFonts w:ascii="Arial" w:hAnsi="Arial" w:cs="Arial"/>
          <w:bCs/>
        </w:rPr>
      </w:pPr>
      <w:r w:rsidRPr="00335DD3">
        <w:rPr>
          <w:rFonts w:ascii="Arial" w:hAnsi="Arial" w:cs="Arial"/>
          <w:bCs/>
        </w:rPr>
        <w:t>Voice concerns regarding any specification requirements, and/or</w:t>
      </w:r>
    </w:p>
    <w:p w14:paraId="273A5873" w14:textId="14F121B3" w:rsidR="00335DD3" w:rsidRPr="00335DD3" w:rsidRDefault="00335DD3" w:rsidP="00335DD3">
      <w:pPr>
        <w:pStyle w:val="ListParagraph"/>
        <w:numPr>
          <w:ilvl w:val="0"/>
          <w:numId w:val="22"/>
        </w:numPr>
        <w:spacing w:line="240" w:lineRule="auto"/>
        <w:rPr>
          <w:rFonts w:ascii="Arial" w:hAnsi="Arial" w:cs="Arial"/>
          <w:bCs/>
        </w:rPr>
      </w:pPr>
      <w:r w:rsidRPr="00335DD3">
        <w:rPr>
          <w:rFonts w:ascii="Arial" w:hAnsi="Arial" w:cs="Arial"/>
          <w:bCs/>
        </w:rPr>
        <w:lastRenderedPageBreak/>
        <w:t>Provide comments for instances in which the Propos</w:t>
      </w:r>
      <w:r w:rsidR="00AE6C44">
        <w:rPr>
          <w:rFonts w:ascii="Arial" w:hAnsi="Arial" w:cs="Arial"/>
          <w:bCs/>
        </w:rPr>
        <w:t>er feels that there may be erron</w:t>
      </w:r>
      <w:r w:rsidRPr="00335DD3">
        <w:rPr>
          <w:rFonts w:ascii="Arial" w:hAnsi="Arial" w:cs="Arial"/>
          <w:bCs/>
        </w:rPr>
        <w:t>eous information contained within the RFP.</w:t>
      </w:r>
    </w:p>
    <w:p w14:paraId="41D8776D" w14:textId="77777777" w:rsidR="004C1F41" w:rsidRPr="00335DD3" w:rsidRDefault="004C1F41" w:rsidP="004A1B2A">
      <w:pPr>
        <w:pBdr>
          <w:bottom w:val="single" w:sz="12" w:space="4" w:color="auto"/>
        </w:pBdr>
        <w:spacing w:line="240" w:lineRule="auto"/>
        <w:rPr>
          <w:rFonts w:ascii="Arial" w:hAnsi="Arial" w:cs="Arial"/>
          <w:bCs/>
        </w:rPr>
      </w:pPr>
    </w:p>
    <w:p w14:paraId="10D23294" w14:textId="7A863DE0" w:rsidR="00EE74B7" w:rsidRPr="00335DD3" w:rsidRDefault="00D102A1" w:rsidP="00093A0B">
      <w:pPr>
        <w:pStyle w:val="BListLevel1"/>
        <w:numPr>
          <w:ilvl w:val="0"/>
          <w:numId w:val="0"/>
        </w:numPr>
        <w:spacing w:after="0" w:line="240" w:lineRule="auto"/>
        <w:rPr>
          <w:rFonts w:ascii="Arial" w:eastAsiaTheme="minorHAnsi" w:hAnsi="Arial" w:cs="Arial"/>
          <w:bCs/>
          <w:color w:val="auto"/>
          <w:kern w:val="0"/>
          <w:sz w:val="22"/>
        </w:rPr>
      </w:pPr>
      <w:r w:rsidRPr="00335DD3">
        <w:rPr>
          <w:rFonts w:ascii="Arial" w:eastAsiaTheme="minorHAnsi" w:hAnsi="Arial" w:cs="Arial"/>
          <w:bCs/>
          <w:color w:val="auto"/>
          <w:kern w:val="0"/>
          <w:sz w:val="22"/>
        </w:rPr>
        <w:t xml:space="preserve">Question #2: </w:t>
      </w:r>
      <w:r w:rsidR="00093A0B" w:rsidRPr="00335DD3">
        <w:rPr>
          <w:rFonts w:ascii="Arial" w:eastAsiaTheme="minorHAnsi" w:hAnsi="Arial" w:cs="Arial"/>
          <w:bCs/>
          <w:color w:val="auto"/>
          <w:kern w:val="0"/>
          <w:sz w:val="22"/>
        </w:rPr>
        <w:t>Is the protest bond point negotiable?</w:t>
      </w:r>
    </w:p>
    <w:p w14:paraId="0B00C0D6" w14:textId="77777777" w:rsidR="00093A0B" w:rsidRPr="00335DD3" w:rsidRDefault="00093A0B" w:rsidP="00093A0B">
      <w:pPr>
        <w:pStyle w:val="BListLevel1"/>
        <w:numPr>
          <w:ilvl w:val="0"/>
          <w:numId w:val="0"/>
        </w:numPr>
        <w:spacing w:after="0" w:line="240" w:lineRule="auto"/>
        <w:rPr>
          <w:rFonts w:ascii="Arial" w:eastAsiaTheme="minorHAnsi" w:hAnsi="Arial" w:cs="Arial"/>
          <w:bCs/>
          <w:color w:val="auto"/>
          <w:kern w:val="0"/>
          <w:sz w:val="22"/>
        </w:rPr>
      </w:pPr>
    </w:p>
    <w:p w14:paraId="6BEA65D2" w14:textId="431B75D2" w:rsidR="007737D3" w:rsidRPr="00335DD3" w:rsidRDefault="004C1F41" w:rsidP="004A1B2A">
      <w:pPr>
        <w:spacing w:line="240" w:lineRule="auto"/>
        <w:contextualSpacing/>
        <w:rPr>
          <w:rFonts w:ascii="Arial" w:hAnsi="Arial" w:cs="Arial"/>
          <w:bCs/>
        </w:rPr>
      </w:pPr>
      <w:r w:rsidRPr="00335DD3">
        <w:rPr>
          <w:rFonts w:ascii="Arial" w:hAnsi="Arial" w:cs="Arial"/>
          <w:bCs/>
        </w:rPr>
        <w:t>Response:</w:t>
      </w:r>
      <w:r w:rsidR="00B517FA" w:rsidRPr="00335DD3">
        <w:rPr>
          <w:rFonts w:ascii="Arial" w:hAnsi="Arial" w:cs="Arial"/>
          <w:bCs/>
        </w:rPr>
        <w:t xml:space="preserve"> </w:t>
      </w:r>
      <w:r w:rsidR="00335DD3">
        <w:rPr>
          <w:rFonts w:ascii="Arial" w:hAnsi="Arial" w:cs="Arial"/>
          <w:bCs/>
        </w:rPr>
        <w:t>No.  This is according to TBR Purchasing Guideline</w:t>
      </w:r>
      <w:r w:rsidR="007737D3">
        <w:rPr>
          <w:rFonts w:ascii="Arial" w:hAnsi="Arial" w:cs="Arial"/>
          <w:bCs/>
        </w:rPr>
        <w:t xml:space="preserve"> B-120, </w:t>
      </w:r>
      <w:hyperlink r:id="rId5" w:history="1">
        <w:r w:rsidR="007737D3" w:rsidRPr="005031C6">
          <w:rPr>
            <w:rStyle w:val="Hyperlink"/>
          </w:rPr>
          <w:t>https://policies.tbr.edu/guidelines/purchasing-guideline</w:t>
        </w:r>
      </w:hyperlink>
    </w:p>
    <w:p w14:paraId="675039ED" w14:textId="77777777" w:rsidR="00305012" w:rsidRPr="00335DD3" w:rsidRDefault="00305012" w:rsidP="004A1B2A">
      <w:pPr>
        <w:pBdr>
          <w:bottom w:val="single" w:sz="12" w:space="1" w:color="auto"/>
        </w:pBdr>
        <w:spacing w:line="240" w:lineRule="auto"/>
        <w:contextualSpacing/>
        <w:rPr>
          <w:rFonts w:ascii="Arial" w:hAnsi="Arial" w:cs="Arial"/>
          <w:bCs/>
        </w:rPr>
      </w:pPr>
    </w:p>
    <w:p w14:paraId="5FF943C5" w14:textId="376321C9" w:rsidR="00EE74B7" w:rsidRPr="00335DD3" w:rsidRDefault="004C1F41" w:rsidP="00EE74B7">
      <w:pPr>
        <w:pStyle w:val="BListLevel1"/>
        <w:numPr>
          <w:ilvl w:val="0"/>
          <w:numId w:val="0"/>
        </w:numPr>
        <w:spacing w:after="0" w:line="240" w:lineRule="auto"/>
        <w:rPr>
          <w:rFonts w:ascii="Arial" w:eastAsiaTheme="minorHAnsi" w:hAnsi="Arial" w:cs="Arial"/>
          <w:bCs/>
          <w:color w:val="auto"/>
          <w:kern w:val="0"/>
          <w:sz w:val="22"/>
        </w:rPr>
      </w:pPr>
      <w:r w:rsidRPr="00335DD3">
        <w:rPr>
          <w:rFonts w:ascii="Arial" w:eastAsiaTheme="minorHAnsi" w:hAnsi="Arial" w:cs="Arial"/>
          <w:bCs/>
          <w:color w:val="auto"/>
          <w:kern w:val="0"/>
          <w:sz w:val="22"/>
        </w:rPr>
        <w:t>Question #3:</w:t>
      </w:r>
      <w:r w:rsidR="00D102A1" w:rsidRPr="00335DD3">
        <w:rPr>
          <w:rFonts w:ascii="Arial" w:eastAsiaTheme="minorHAnsi" w:hAnsi="Arial" w:cs="Arial"/>
          <w:bCs/>
          <w:color w:val="auto"/>
          <w:kern w:val="0"/>
          <w:sz w:val="22"/>
        </w:rPr>
        <w:t xml:space="preserve"> </w:t>
      </w:r>
      <w:r w:rsidR="004F2CF4" w:rsidRPr="00335DD3">
        <w:rPr>
          <w:rFonts w:ascii="Arial" w:eastAsiaTheme="minorHAnsi" w:hAnsi="Arial" w:cs="Arial"/>
          <w:bCs/>
          <w:color w:val="auto"/>
          <w:kern w:val="0"/>
          <w:sz w:val="22"/>
        </w:rPr>
        <w:t xml:space="preserve">Is the protest bond </w:t>
      </w:r>
      <w:r w:rsidR="00093A0B" w:rsidRPr="00335DD3">
        <w:rPr>
          <w:rFonts w:ascii="Arial" w:eastAsiaTheme="minorHAnsi" w:hAnsi="Arial" w:cs="Arial"/>
          <w:bCs/>
          <w:color w:val="auto"/>
          <w:kern w:val="0"/>
          <w:sz w:val="22"/>
        </w:rPr>
        <w:t>just provided for information purposes?</w:t>
      </w:r>
    </w:p>
    <w:p w14:paraId="3E07E6BA" w14:textId="77777777" w:rsidR="00093A0B" w:rsidRPr="00335DD3" w:rsidRDefault="00093A0B" w:rsidP="00EE74B7">
      <w:pPr>
        <w:pStyle w:val="BListLevel1"/>
        <w:numPr>
          <w:ilvl w:val="0"/>
          <w:numId w:val="0"/>
        </w:numPr>
        <w:spacing w:after="0" w:line="240" w:lineRule="auto"/>
        <w:rPr>
          <w:rFonts w:ascii="Arial" w:hAnsi="Arial" w:cs="Arial"/>
          <w:bCs/>
          <w:color w:val="auto"/>
          <w:sz w:val="22"/>
        </w:rPr>
      </w:pPr>
    </w:p>
    <w:p w14:paraId="0A37A0A1" w14:textId="4A50D1FA" w:rsidR="00D870F7" w:rsidRPr="00335DD3" w:rsidRDefault="00D870F7" w:rsidP="004A1B2A">
      <w:pPr>
        <w:spacing w:line="240" w:lineRule="auto"/>
        <w:contextualSpacing/>
        <w:rPr>
          <w:rFonts w:ascii="Arial" w:hAnsi="Arial" w:cs="Arial"/>
          <w:bCs/>
        </w:rPr>
      </w:pPr>
      <w:r w:rsidRPr="00335DD3">
        <w:rPr>
          <w:rFonts w:ascii="Arial" w:hAnsi="Arial" w:cs="Arial"/>
          <w:bCs/>
        </w:rPr>
        <w:t>R</w:t>
      </w:r>
      <w:r w:rsidR="0063251A" w:rsidRPr="00335DD3">
        <w:rPr>
          <w:rFonts w:ascii="Arial" w:hAnsi="Arial" w:cs="Arial"/>
          <w:bCs/>
        </w:rPr>
        <w:t>esponse:</w:t>
      </w:r>
      <w:r w:rsidR="00470AF1" w:rsidRPr="00335DD3">
        <w:rPr>
          <w:rFonts w:ascii="Arial" w:hAnsi="Arial" w:cs="Arial"/>
          <w:bCs/>
        </w:rPr>
        <w:t xml:space="preserve"> </w:t>
      </w:r>
      <w:r w:rsidR="00335DD3">
        <w:rPr>
          <w:rFonts w:ascii="Arial" w:hAnsi="Arial" w:cs="Arial"/>
          <w:bCs/>
        </w:rPr>
        <w:t xml:space="preserve">  TBR provides </w:t>
      </w:r>
      <w:r w:rsidR="003D0982">
        <w:rPr>
          <w:rFonts w:ascii="Arial" w:hAnsi="Arial" w:cs="Arial"/>
          <w:bCs/>
        </w:rPr>
        <w:t xml:space="preserve">this </w:t>
      </w:r>
      <w:r w:rsidR="00335DD3">
        <w:rPr>
          <w:rFonts w:ascii="Arial" w:hAnsi="Arial" w:cs="Arial"/>
          <w:bCs/>
        </w:rPr>
        <w:t>information in all competitive solicitations on the process/procedures to file a protest.</w:t>
      </w:r>
      <w:r w:rsidR="003D0982">
        <w:rPr>
          <w:rFonts w:ascii="Arial" w:hAnsi="Arial" w:cs="Arial"/>
          <w:bCs/>
        </w:rPr>
        <w:t xml:space="preserve">  The protest bond is included for instances in which proposers wish to file a protest.</w:t>
      </w:r>
    </w:p>
    <w:p w14:paraId="1319EDE6" w14:textId="77777777" w:rsidR="000B52F1" w:rsidRPr="00335DD3" w:rsidRDefault="000B52F1" w:rsidP="004A1B2A">
      <w:pPr>
        <w:pBdr>
          <w:bottom w:val="single" w:sz="12" w:space="1" w:color="auto"/>
        </w:pBdr>
        <w:spacing w:line="240" w:lineRule="auto"/>
        <w:rPr>
          <w:rFonts w:ascii="Arial" w:hAnsi="Arial" w:cs="Arial"/>
          <w:bCs/>
        </w:rPr>
      </w:pPr>
    </w:p>
    <w:p w14:paraId="3C15E91F" w14:textId="199430D9" w:rsidR="00861A8F" w:rsidRDefault="004C1F41" w:rsidP="005A1D0D">
      <w:pPr>
        <w:spacing w:line="240" w:lineRule="auto"/>
        <w:rPr>
          <w:rFonts w:ascii="Arial" w:hAnsi="Arial" w:cs="Arial"/>
          <w:bCs/>
        </w:rPr>
      </w:pPr>
      <w:r w:rsidRPr="00335DD3">
        <w:rPr>
          <w:rFonts w:ascii="Arial" w:hAnsi="Arial" w:cs="Arial"/>
          <w:bCs/>
        </w:rPr>
        <w:t>Question #4:</w:t>
      </w:r>
      <w:r w:rsidR="00D102A1" w:rsidRPr="00335DD3">
        <w:rPr>
          <w:rFonts w:ascii="Arial" w:hAnsi="Arial" w:cs="Arial"/>
          <w:bCs/>
        </w:rPr>
        <w:t xml:space="preserve"> </w:t>
      </w:r>
      <w:r w:rsidR="00093A0B" w:rsidRPr="00335DD3">
        <w:rPr>
          <w:rFonts w:ascii="Arial" w:hAnsi="Arial" w:cs="Arial"/>
          <w:bCs/>
        </w:rPr>
        <w:t>Does t</w:t>
      </w:r>
      <w:r w:rsidR="004F2CF4" w:rsidRPr="00335DD3">
        <w:rPr>
          <w:rFonts w:ascii="Arial" w:hAnsi="Arial" w:cs="Arial"/>
          <w:bCs/>
        </w:rPr>
        <w:t>he protest bond</w:t>
      </w:r>
      <w:r w:rsidR="00093A0B" w:rsidRPr="00335DD3">
        <w:rPr>
          <w:rFonts w:ascii="Arial" w:hAnsi="Arial" w:cs="Arial"/>
          <w:bCs/>
        </w:rPr>
        <w:t xml:space="preserve"> need to completed upfront?</w:t>
      </w:r>
    </w:p>
    <w:p w14:paraId="6522C42E" w14:textId="77777777" w:rsidR="003D0982" w:rsidRPr="00335DD3" w:rsidRDefault="003D0982" w:rsidP="005A1D0D">
      <w:pPr>
        <w:spacing w:line="240" w:lineRule="auto"/>
        <w:rPr>
          <w:rFonts w:ascii="Arial" w:hAnsi="Arial" w:cs="Arial"/>
          <w:bCs/>
        </w:rPr>
      </w:pPr>
    </w:p>
    <w:p w14:paraId="2F9D28BF" w14:textId="368F0A14" w:rsidR="000E53F2" w:rsidRPr="00335DD3" w:rsidRDefault="004C1F41" w:rsidP="004A1B2A">
      <w:pPr>
        <w:spacing w:line="240" w:lineRule="auto"/>
        <w:rPr>
          <w:rFonts w:ascii="Arial" w:hAnsi="Arial" w:cs="Arial"/>
          <w:bCs/>
        </w:rPr>
      </w:pPr>
      <w:r w:rsidRPr="00335DD3">
        <w:rPr>
          <w:rFonts w:ascii="Arial" w:hAnsi="Arial" w:cs="Arial"/>
          <w:bCs/>
        </w:rPr>
        <w:t>Response:</w:t>
      </w:r>
      <w:r w:rsidR="00470AF1" w:rsidRPr="00335DD3">
        <w:rPr>
          <w:rFonts w:ascii="Arial" w:hAnsi="Arial" w:cs="Arial"/>
          <w:bCs/>
        </w:rPr>
        <w:t xml:space="preserve"> </w:t>
      </w:r>
      <w:r w:rsidR="00335DD3">
        <w:rPr>
          <w:rFonts w:ascii="Arial" w:hAnsi="Arial" w:cs="Arial"/>
          <w:bCs/>
        </w:rPr>
        <w:t xml:space="preserve">Please refer to Section VIII of the Purchasing Guideline B-120 for the TBR Protest Procedures which outlines when/how a protest </w:t>
      </w:r>
      <w:r w:rsidR="003D0982">
        <w:rPr>
          <w:rFonts w:ascii="Arial" w:hAnsi="Arial" w:cs="Arial"/>
          <w:bCs/>
        </w:rPr>
        <w:t xml:space="preserve">and a protest bond </w:t>
      </w:r>
      <w:r w:rsidR="00335DD3">
        <w:rPr>
          <w:rFonts w:ascii="Arial" w:hAnsi="Arial" w:cs="Arial"/>
          <w:bCs/>
        </w:rPr>
        <w:t xml:space="preserve">would be filed.  </w:t>
      </w:r>
    </w:p>
    <w:p w14:paraId="6F34D484" w14:textId="5AB9FD34" w:rsidR="0087129D" w:rsidRPr="00335DD3" w:rsidRDefault="0087129D" w:rsidP="004A1B2A">
      <w:pPr>
        <w:pBdr>
          <w:bottom w:val="single" w:sz="12" w:space="1" w:color="auto"/>
        </w:pBdr>
        <w:spacing w:line="240" w:lineRule="auto"/>
        <w:rPr>
          <w:rFonts w:ascii="Arial" w:hAnsi="Arial" w:cs="Arial"/>
          <w:bCs/>
        </w:rPr>
      </w:pPr>
    </w:p>
    <w:p w14:paraId="2C33A841" w14:textId="239DB788" w:rsidR="0087129D" w:rsidRPr="00335DD3" w:rsidRDefault="0087129D" w:rsidP="0087129D">
      <w:pPr>
        <w:rPr>
          <w:rFonts w:ascii="Arial" w:hAnsi="Arial" w:cs="Arial"/>
        </w:rPr>
      </w:pPr>
      <w:r w:rsidRPr="00335DD3">
        <w:rPr>
          <w:rFonts w:ascii="Arial" w:hAnsi="Arial" w:cs="Arial"/>
        </w:rPr>
        <w:t xml:space="preserve">Question #5: What if </w:t>
      </w:r>
      <w:r w:rsidR="001B5320">
        <w:rPr>
          <w:rFonts w:ascii="Arial" w:hAnsi="Arial" w:cs="Arial"/>
        </w:rPr>
        <w:t>the Proposer</w:t>
      </w:r>
      <w:r w:rsidR="004F2CF4" w:rsidRPr="00335DD3">
        <w:rPr>
          <w:rFonts w:ascii="Arial" w:hAnsi="Arial" w:cs="Arial"/>
        </w:rPr>
        <w:t xml:space="preserve"> does not </w:t>
      </w:r>
      <w:r w:rsidRPr="00335DD3">
        <w:rPr>
          <w:rFonts w:ascii="Arial" w:hAnsi="Arial" w:cs="Arial"/>
        </w:rPr>
        <w:t xml:space="preserve">accept the </w:t>
      </w:r>
      <w:r w:rsidRPr="007737D3">
        <w:rPr>
          <w:rFonts w:ascii="Arial" w:hAnsi="Arial" w:cs="Arial"/>
          <w:i/>
        </w:rPr>
        <w:t>pro forma</w:t>
      </w:r>
      <w:r w:rsidRPr="00335DD3">
        <w:rPr>
          <w:rFonts w:ascii="Arial" w:hAnsi="Arial" w:cs="Arial"/>
        </w:rPr>
        <w:t xml:space="preserve">, can </w:t>
      </w:r>
      <w:r w:rsidR="004F2CF4" w:rsidRPr="00335DD3">
        <w:rPr>
          <w:rFonts w:ascii="Arial" w:hAnsi="Arial" w:cs="Arial"/>
        </w:rPr>
        <w:t>it</w:t>
      </w:r>
      <w:r w:rsidRPr="00335DD3">
        <w:rPr>
          <w:rFonts w:ascii="Arial" w:hAnsi="Arial" w:cs="Arial"/>
        </w:rPr>
        <w:t xml:space="preserve"> refer to </w:t>
      </w:r>
      <w:r w:rsidR="004F2CF4" w:rsidRPr="00335DD3">
        <w:rPr>
          <w:rFonts w:ascii="Arial" w:hAnsi="Arial" w:cs="Arial"/>
        </w:rPr>
        <w:t xml:space="preserve">the awarded company’s </w:t>
      </w:r>
      <w:r w:rsidRPr="00335DD3">
        <w:rPr>
          <w:rFonts w:ascii="Arial" w:hAnsi="Arial" w:cs="Arial"/>
        </w:rPr>
        <w:t>Terms and Agreements?</w:t>
      </w:r>
    </w:p>
    <w:p w14:paraId="1C640925" w14:textId="44BF9527" w:rsidR="00F6672E" w:rsidRPr="00335DD3" w:rsidRDefault="00F6672E" w:rsidP="0087129D">
      <w:pPr>
        <w:rPr>
          <w:rFonts w:ascii="Arial" w:hAnsi="Arial" w:cs="Arial"/>
        </w:rPr>
      </w:pPr>
    </w:p>
    <w:p w14:paraId="04C9C24D" w14:textId="4DBF93F2" w:rsidR="00F6672E" w:rsidRDefault="00F6672E" w:rsidP="0087129D">
      <w:pPr>
        <w:pBdr>
          <w:bottom w:val="single" w:sz="12" w:space="1" w:color="auto"/>
        </w:pBdr>
        <w:rPr>
          <w:rFonts w:ascii="Arial" w:hAnsi="Arial" w:cs="Arial"/>
        </w:rPr>
      </w:pPr>
      <w:r w:rsidRPr="00335DD3">
        <w:rPr>
          <w:rFonts w:ascii="Arial" w:hAnsi="Arial" w:cs="Arial"/>
        </w:rPr>
        <w:t xml:space="preserve">Response: </w:t>
      </w:r>
      <w:r w:rsidR="007737D3">
        <w:rPr>
          <w:rFonts w:ascii="Arial" w:hAnsi="Arial" w:cs="Arial"/>
        </w:rPr>
        <w:t>The contract located within the RFP will be the base contract exe</w:t>
      </w:r>
      <w:r w:rsidR="00950349">
        <w:rPr>
          <w:rFonts w:ascii="Arial" w:hAnsi="Arial" w:cs="Arial"/>
        </w:rPr>
        <w:t xml:space="preserve">cuted as a result of this RFP (refer to the RFP, Section 4.3.5).  </w:t>
      </w:r>
      <w:r w:rsidR="007737D3">
        <w:rPr>
          <w:rFonts w:ascii="Arial" w:hAnsi="Arial" w:cs="Arial"/>
        </w:rPr>
        <w:t>If Proposers hav</w:t>
      </w:r>
      <w:r w:rsidR="00B9246A">
        <w:rPr>
          <w:rFonts w:ascii="Arial" w:hAnsi="Arial" w:cs="Arial"/>
        </w:rPr>
        <w:t>e additional terms and conditions that Proposers</w:t>
      </w:r>
      <w:r w:rsidR="007737D3">
        <w:rPr>
          <w:rFonts w:ascii="Arial" w:hAnsi="Arial" w:cs="Arial"/>
        </w:rPr>
        <w:t xml:space="preserve"> would like added/amended to the pro forma, those </w:t>
      </w:r>
      <w:r w:rsidR="00B9246A">
        <w:rPr>
          <w:rFonts w:ascii="Arial" w:hAnsi="Arial" w:cs="Arial"/>
        </w:rPr>
        <w:t>additional terms and conditions must be included in the Proposers</w:t>
      </w:r>
      <w:r w:rsidR="007737D3">
        <w:rPr>
          <w:rFonts w:ascii="Arial" w:hAnsi="Arial" w:cs="Arial"/>
        </w:rPr>
        <w:t xml:space="preserve"> RFP Technical Response.  It is not guaranteed that TBR will</w:t>
      </w:r>
      <w:r w:rsidR="00B9246A">
        <w:rPr>
          <w:rFonts w:ascii="Arial" w:hAnsi="Arial" w:cs="Arial"/>
        </w:rPr>
        <w:t xml:space="preserve"> agree to include them, but the requested changes</w:t>
      </w:r>
      <w:r w:rsidR="007737D3">
        <w:rPr>
          <w:rFonts w:ascii="Arial" w:hAnsi="Arial" w:cs="Arial"/>
        </w:rPr>
        <w:t xml:space="preserve"> must be included in order to receive consideration.</w:t>
      </w:r>
    </w:p>
    <w:p w14:paraId="41861B71" w14:textId="77777777" w:rsidR="007737D3" w:rsidRPr="00335DD3" w:rsidRDefault="007737D3" w:rsidP="0087129D">
      <w:pPr>
        <w:pBdr>
          <w:bottom w:val="single" w:sz="12" w:space="1" w:color="auto"/>
        </w:pBdr>
        <w:rPr>
          <w:rFonts w:ascii="Arial" w:hAnsi="Arial" w:cs="Arial"/>
        </w:rPr>
      </w:pPr>
    </w:p>
    <w:p w14:paraId="1BAD727C" w14:textId="14C589E6" w:rsidR="00F6672E" w:rsidRPr="00335DD3" w:rsidRDefault="00F6672E" w:rsidP="0087129D">
      <w:pPr>
        <w:rPr>
          <w:rFonts w:ascii="Arial" w:hAnsi="Arial" w:cs="Arial"/>
        </w:rPr>
      </w:pPr>
      <w:r w:rsidRPr="00335DD3">
        <w:rPr>
          <w:rFonts w:ascii="Arial" w:hAnsi="Arial" w:cs="Arial"/>
        </w:rPr>
        <w:t xml:space="preserve">Question #6: </w:t>
      </w:r>
      <w:r w:rsidR="007737D3">
        <w:rPr>
          <w:rFonts w:ascii="Arial" w:hAnsi="Arial" w:cs="Arial"/>
        </w:rPr>
        <w:t>In A</w:t>
      </w:r>
      <w:r w:rsidRPr="00335DD3">
        <w:rPr>
          <w:rFonts w:ascii="Arial" w:hAnsi="Arial" w:cs="Arial"/>
        </w:rPr>
        <w:t>ttachment 6.3, it is written that proposers must accept all terms and co</w:t>
      </w:r>
      <w:r w:rsidR="001B5320">
        <w:rPr>
          <w:rFonts w:ascii="Arial" w:hAnsi="Arial" w:cs="Arial"/>
        </w:rPr>
        <w:t>nditions and cannot submit its own. Can a Proposer submit a copy of its</w:t>
      </w:r>
      <w:r w:rsidRPr="00335DD3">
        <w:rPr>
          <w:rFonts w:ascii="Arial" w:hAnsi="Arial" w:cs="Arial"/>
        </w:rPr>
        <w:t xml:space="preserve"> standard Agreement and request tha</w:t>
      </w:r>
      <w:r w:rsidR="001B5320">
        <w:rPr>
          <w:rFonts w:ascii="Arial" w:hAnsi="Arial" w:cs="Arial"/>
        </w:rPr>
        <w:t xml:space="preserve">t it be made an Exhibit to TBR’s standard contract, as the Proposer’s </w:t>
      </w:r>
      <w:r w:rsidRPr="00335DD3">
        <w:rPr>
          <w:rFonts w:ascii="Arial" w:hAnsi="Arial" w:cs="Arial"/>
        </w:rPr>
        <w:t>Agreement contains a nu</w:t>
      </w:r>
      <w:r w:rsidR="001B5320">
        <w:rPr>
          <w:rFonts w:ascii="Arial" w:hAnsi="Arial" w:cs="Arial"/>
        </w:rPr>
        <w:t>mber terms not addressed in its</w:t>
      </w:r>
      <w:r w:rsidRPr="00335DD3">
        <w:rPr>
          <w:rFonts w:ascii="Arial" w:hAnsi="Arial" w:cs="Arial"/>
        </w:rPr>
        <w:t xml:space="preserve"> terms and conditions. Would that be acceptable?</w:t>
      </w:r>
    </w:p>
    <w:p w14:paraId="280B9C69" w14:textId="607C3EAF" w:rsidR="00F6672E" w:rsidRPr="00335DD3" w:rsidRDefault="00F6672E" w:rsidP="0087129D">
      <w:pPr>
        <w:rPr>
          <w:rFonts w:ascii="Arial" w:hAnsi="Arial" w:cs="Arial"/>
        </w:rPr>
      </w:pPr>
    </w:p>
    <w:p w14:paraId="34EA909C" w14:textId="431D8940" w:rsidR="003D0982" w:rsidRDefault="00F6672E" w:rsidP="003D0982">
      <w:pPr>
        <w:pBdr>
          <w:bottom w:val="single" w:sz="12" w:space="1" w:color="auto"/>
        </w:pBdr>
        <w:rPr>
          <w:rFonts w:ascii="Arial" w:hAnsi="Arial" w:cs="Arial"/>
        </w:rPr>
      </w:pPr>
      <w:r w:rsidRPr="00335DD3">
        <w:rPr>
          <w:rFonts w:ascii="Arial" w:hAnsi="Arial" w:cs="Arial"/>
        </w:rPr>
        <w:t xml:space="preserve">Response: </w:t>
      </w:r>
      <w:r w:rsidR="003D0982">
        <w:rPr>
          <w:rFonts w:ascii="Arial" w:hAnsi="Arial" w:cs="Arial"/>
        </w:rPr>
        <w:t xml:space="preserve">The contract located within the RFP will be the base contract executed as a result of this RFP.  If Proposers have </w:t>
      </w:r>
      <w:r w:rsidR="00C21BD9">
        <w:rPr>
          <w:rFonts w:ascii="Arial" w:hAnsi="Arial" w:cs="Arial"/>
        </w:rPr>
        <w:t xml:space="preserve">additional </w:t>
      </w:r>
      <w:r w:rsidR="003D0982">
        <w:rPr>
          <w:rFonts w:ascii="Arial" w:hAnsi="Arial" w:cs="Arial"/>
        </w:rPr>
        <w:t>terms and</w:t>
      </w:r>
      <w:r w:rsidR="00C21BD9">
        <w:rPr>
          <w:rFonts w:ascii="Arial" w:hAnsi="Arial" w:cs="Arial"/>
        </w:rPr>
        <w:t xml:space="preserve"> conditions for TBR to</w:t>
      </w:r>
      <w:r w:rsidR="00CD2DB0">
        <w:rPr>
          <w:rFonts w:ascii="Arial" w:hAnsi="Arial" w:cs="Arial"/>
        </w:rPr>
        <w:t xml:space="preserve"> potentially</w:t>
      </w:r>
      <w:r w:rsidR="00C21BD9">
        <w:rPr>
          <w:rFonts w:ascii="Arial" w:hAnsi="Arial" w:cs="Arial"/>
        </w:rPr>
        <w:t xml:space="preserve"> take into consideration as an </w:t>
      </w:r>
      <w:r w:rsidR="003D0982">
        <w:rPr>
          <w:rFonts w:ascii="Arial" w:hAnsi="Arial" w:cs="Arial"/>
        </w:rPr>
        <w:t>amend</w:t>
      </w:r>
      <w:r w:rsidR="00C21BD9">
        <w:rPr>
          <w:rFonts w:ascii="Arial" w:hAnsi="Arial" w:cs="Arial"/>
        </w:rPr>
        <w:t>ment</w:t>
      </w:r>
      <w:r w:rsidR="003D0982">
        <w:rPr>
          <w:rFonts w:ascii="Arial" w:hAnsi="Arial" w:cs="Arial"/>
        </w:rPr>
        <w:t xml:space="preserve"> to the pro forma, those</w:t>
      </w:r>
      <w:r w:rsidR="00C21BD9">
        <w:rPr>
          <w:rFonts w:ascii="Arial" w:hAnsi="Arial" w:cs="Arial"/>
        </w:rPr>
        <w:t xml:space="preserve"> additional terms and conditions </w:t>
      </w:r>
      <w:r w:rsidR="003D0982">
        <w:rPr>
          <w:rFonts w:ascii="Arial" w:hAnsi="Arial" w:cs="Arial"/>
        </w:rPr>
        <w:t>must be included in its RFP Technical Response.  It is not guaranteed that TBR will</w:t>
      </w:r>
      <w:r w:rsidR="00B9246A">
        <w:rPr>
          <w:rFonts w:ascii="Arial" w:hAnsi="Arial" w:cs="Arial"/>
        </w:rPr>
        <w:t xml:space="preserve"> agree to include them, but the requested changes</w:t>
      </w:r>
      <w:r w:rsidR="003D0982">
        <w:rPr>
          <w:rFonts w:ascii="Arial" w:hAnsi="Arial" w:cs="Arial"/>
        </w:rPr>
        <w:t xml:space="preserve"> must be included in order to receive consideration.</w:t>
      </w:r>
    </w:p>
    <w:p w14:paraId="197DB7E9" w14:textId="25FB802C" w:rsidR="00F6672E" w:rsidRPr="00E609DC" w:rsidRDefault="003D0982" w:rsidP="0087129D">
      <w:pPr>
        <w:pBdr>
          <w:bottom w:val="single" w:sz="12" w:space="1" w:color="auto"/>
        </w:pBdr>
        <w:rPr>
          <w:rFonts w:ascii="Arial" w:hAnsi="Arial" w:cs="Arial"/>
          <w:b/>
          <w:u w:val="single"/>
        </w:rPr>
      </w:pPr>
      <w:r w:rsidRPr="00E609DC">
        <w:rPr>
          <w:rFonts w:ascii="Arial" w:hAnsi="Arial" w:cs="Arial"/>
          <w:b/>
          <w:u w:val="single"/>
        </w:rPr>
        <w:t>TBR will not attach a Proposer’s entire Agreement to the pro forma contract as there would be co</w:t>
      </w:r>
      <w:r w:rsidR="00950349" w:rsidRPr="00E609DC">
        <w:rPr>
          <w:rFonts w:ascii="Arial" w:hAnsi="Arial" w:cs="Arial"/>
          <w:b/>
          <w:u w:val="single"/>
        </w:rPr>
        <w:t>nflicting terms and conditions (Refer to RFP Section 4.3.5).</w:t>
      </w:r>
      <w:r w:rsidRPr="00E609DC">
        <w:rPr>
          <w:rFonts w:ascii="Arial" w:hAnsi="Arial" w:cs="Arial"/>
          <w:b/>
          <w:u w:val="single"/>
        </w:rPr>
        <w:t xml:space="preserve"> </w:t>
      </w:r>
    </w:p>
    <w:p w14:paraId="42C83001" w14:textId="77777777" w:rsidR="003D0982" w:rsidRPr="00335DD3" w:rsidRDefault="003D0982" w:rsidP="0087129D">
      <w:pPr>
        <w:pBdr>
          <w:bottom w:val="single" w:sz="12" w:space="1" w:color="auto"/>
        </w:pBdr>
        <w:rPr>
          <w:rFonts w:ascii="Arial" w:hAnsi="Arial" w:cs="Arial"/>
        </w:rPr>
      </w:pPr>
    </w:p>
    <w:p w14:paraId="06CFFB21" w14:textId="60227B38" w:rsidR="00F6672E" w:rsidRPr="00335DD3" w:rsidRDefault="00F6672E" w:rsidP="00F6672E">
      <w:pPr>
        <w:rPr>
          <w:rFonts w:ascii="Arial" w:hAnsi="Arial" w:cs="Arial"/>
        </w:rPr>
      </w:pPr>
      <w:r w:rsidRPr="00335DD3">
        <w:rPr>
          <w:rFonts w:ascii="Arial" w:hAnsi="Arial" w:cs="Arial"/>
        </w:rPr>
        <w:t>Question #7:</w:t>
      </w:r>
      <w:r w:rsidRPr="00335DD3">
        <w:rPr>
          <w:rFonts w:ascii="Arial" w:hAnsi="Arial" w:cs="Arial"/>
        </w:rPr>
        <w:tab/>
        <w:t>Regarding the following terms in the proposed</w:t>
      </w:r>
      <w:r w:rsidR="001B5320">
        <w:rPr>
          <w:rFonts w:ascii="Arial" w:hAnsi="Arial" w:cs="Arial"/>
        </w:rPr>
        <w:t xml:space="preserve"> terms and conditions, a Proposer may </w:t>
      </w:r>
      <w:r w:rsidRPr="00335DD3">
        <w:rPr>
          <w:rFonts w:ascii="Arial" w:hAnsi="Arial" w:cs="Arial"/>
        </w:rPr>
        <w:t>not be able to accept these as currently written</w:t>
      </w:r>
      <w:r w:rsidR="001B5320">
        <w:rPr>
          <w:rFonts w:ascii="Arial" w:hAnsi="Arial" w:cs="Arial"/>
        </w:rPr>
        <w:t xml:space="preserve">. Would TBR </w:t>
      </w:r>
      <w:r w:rsidRPr="00335DD3">
        <w:rPr>
          <w:rFonts w:ascii="Arial" w:hAnsi="Arial" w:cs="Arial"/>
        </w:rPr>
        <w:t>be open to working together in good faith to come to mutually-agreeable provisions for the following items?</w:t>
      </w:r>
    </w:p>
    <w:p w14:paraId="73E1DB34" w14:textId="77777777" w:rsidR="00F6672E" w:rsidRPr="00335DD3" w:rsidRDefault="00F6672E" w:rsidP="00F6672E">
      <w:pPr>
        <w:ind w:left="720"/>
        <w:rPr>
          <w:rFonts w:ascii="Arial" w:hAnsi="Arial" w:cs="Arial"/>
        </w:rPr>
      </w:pPr>
      <w:r w:rsidRPr="00335DD3">
        <w:rPr>
          <w:rFonts w:ascii="Arial" w:hAnsi="Arial" w:cs="Arial"/>
        </w:rPr>
        <w:lastRenderedPageBreak/>
        <w:t>o</w:t>
      </w:r>
      <w:r w:rsidRPr="00335DD3">
        <w:rPr>
          <w:rFonts w:ascii="Arial" w:hAnsi="Arial" w:cs="Arial"/>
        </w:rPr>
        <w:tab/>
        <w:t>C.7.</w:t>
      </w:r>
      <w:r w:rsidRPr="00335DD3">
        <w:rPr>
          <w:rFonts w:ascii="Arial" w:hAnsi="Arial" w:cs="Arial"/>
        </w:rPr>
        <w:tab/>
        <w:t xml:space="preserve">Invoice Reductions.  </w:t>
      </w:r>
    </w:p>
    <w:p w14:paraId="3AA35F43" w14:textId="77777777" w:rsidR="00F6672E" w:rsidRPr="00335DD3" w:rsidRDefault="00F6672E" w:rsidP="00F6672E">
      <w:pPr>
        <w:ind w:left="720"/>
        <w:rPr>
          <w:rFonts w:ascii="Arial" w:hAnsi="Arial" w:cs="Arial"/>
        </w:rPr>
      </w:pPr>
      <w:r w:rsidRPr="00335DD3">
        <w:rPr>
          <w:rFonts w:ascii="Arial" w:hAnsi="Arial" w:cs="Arial"/>
        </w:rPr>
        <w:t>o</w:t>
      </w:r>
      <w:r w:rsidRPr="00335DD3">
        <w:rPr>
          <w:rFonts w:ascii="Arial" w:hAnsi="Arial" w:cs="Arial"/>
        </w:rPr>
        <w:tab/>
        <w:t>C.8.</w:t>
      </w:r>
      <w:r w:rsidRPr="00335DD3">
        <w:rPr>
          <w:rFonts w:ascii="Arial" w:hAnsi="Arial" w:cs="Arial"/>
        </w:rPr>
        <w:tab/>
        <w:t xml:space="preserve">Deductions.  </w:t>
      </w:r>
    </w:p>
    <w:p w14:paraId="288A7378" w14:textId="77777777" w:rsidR="00F6672E" w:rsidRPr="00335DD3" w:rsidRDefault="00F6672E" w:rsidP="00F6672E">
      <w:pPr>
        <w:ind w:left="720"/>
        <w:rPr>
          <w:rFonts w:ascii="Arial" w:hAnsi="Arial" w:cs="Arial"/>
        </w:rPr>
      </w:pPr>
      <w:r w:rsidRPr="00335DD3">
        <w:rPr>
          <w:rFonts w:ascii="Arial" w:hAnsi="Arial" w:cs="Arial"/>
        </w:rPr>
        <w:t>o</w:t>
      </w:r>
      <w:r w:rsidRPr="00335DD3">
        <w:rPr>
          <w:rFonts w:ascii="Arial" w:hAnsi="Arial" w:cs="Arial"/>
        </w:rPr>
        <w:tab/>
        <w:t>D.4.</w:t>
      </w:r>
      <w:r w:rsidRPr="00335DD3">
        <w:rPr>
          <w:rFonts w:ascii="Arial" w:hAnsi="Arial" w:cs="Arial"/>
        </w:rPr>
        <w:tab/>
        <w:t xml:space="preserve">Termination for Convenience. </w:t>
      </w:r>
    </w:p>
    <w:p w14:paraId="627C8C2C" w14:textId="77777777" w:rsidR="00F6672E" w:rsidRPr="00335DD3" w:rsidRDefault="00F6672E" w:rsidP="00F6672E">
      <w:pPr>
        <w:ind w:left="720"/>
        <w:rPr>
          <w:rFonts w:ascii="Arial" w:hAnsi="Arial" w:cs="Arial"/>
        </w:rPr>
      </w:pPr>
      <w:r w:rsidRPr="00335DD3">
        <w:rPr>
          <w:rFonts w:ascii="Arial" w:hAnsi="Arial" w:cs="Arial"/>
        </w:rPr>
        <w:t>o</w:t>
      </w:r>
      <w:r w:rsidRPr="00335DD3">
        <w:rPr>
          <w:rFonts w:ascii="Arial" w:hAnsi="Arial" w:cs="Arial"/>
        </w:rPr>
        <w:tab/>
        <w:t xml:space="preserve">E.16. </w:t>
      </w:r>
      <w:r w:rsidRPr="00335DD3">
        <w:rPr>
          <w:rFonts w:ascii="Arial" w:hAnsi="Arial" w:cs="Arial"/>
        </w:rPr>
        <w:tab/>
        <w:t xml:space="preserve">Data Privacy and </w:t>
      </w:r>
      <w:proofErr w:type="spellStart"/>
      <w:r w:rsidRPr="00335DD3">
        <w:rPr>
          <w:rFonts w:ascii="Arial" w:hAnsi="Arial" w:cs="Arial"/>
        </w:rPr>
        <w:t>Security.Data</w:t>
      </w:r>
      <w:proofErr w:type="spellEnd"/>
      <w:r w:rsidRPr="00335DD3">
        <w:rPr>
          <w:rFonts w:ascii="Arial" w:hAnsi="Arial" w:cs="Arial"/>
        </w:rPr>
        <w:t xml:space="preserve"> Privacy. </w:t>
      </w:r>
    </w:p>
    <w:p w14:paraId="325A8097" w14:textId="2CD1DA52" w:rsidR="00F6672E" w:rsidRPr="00335DD3" w:rsidRDefault="00F6672E" w:rsidP="00F6672E">
      <w:pPr>
        <w:ind w:left="720"/>
        <w:rPr>
          <w:rFonts w:ascii="Arial" w:hAnsi="Arial" w:cs="Arial"/>
        </w:rPr>
      </w:pPr>
      <w:r w:rsidRPr="00335DD3">
        <w:rPr>
          <w:rFonts w:ascii="Arial" w:hAnsi="Arial" w:cs="Arial"/>
        </w:rPr>
        <w:t>o</w:t>
      </w:r>
      <w:r w:rsidRPr="00335DD3">
        <w:rPr>
          <w:rFonts w:ascii="Arial" w:hAnsi="Arial" w:cs="Arial"/>
        </w:rPr>
        <w:tab/>
        <w:t>E.17.</w:t>
      </w:r>
      <w:r w:rsidRPr="00335DD3">
        <w:rPr>
          <w:rFonts w:ascii="Arial" w:hAnsi="Arial" w:cs="Arial"/>
        </w:rPr>
        <w:tab/>
        <w:t xml:space="preserve">Service and Software Accessibility Standards.  </w:t>
      </w:r>
    </w:p>
    <w:p w14:paraId="09B14EBD" w14:textId="72265F0E" w:rsidR="00F6672E" w:rsidRPr="00335DD3" w:rsidRDefault="00F6672E" w:rsidP="00F6672E">
      <w:pPr>
        <w:ind w:left="720"/>
        <w:rPr>
          <w:rFonts w:ascii="Arial" w:hAnsi="Arial" w:cs="Arial"/>
        </w:rPr>
      </w:pPr>
    </w:p>
    <w:p w14:paraId="02852BF3" w14:textId="5641AFD5" w:rsidR="007737D3" w:rsidRDefault="00F6672E" w:rsidP="007737D3">
      <w:pPr>
        <w:pBdr>
          <w:bottom w:val="single" w:sz="12" w:space="1" w:color="auto"/>
        </w:pBdr>
        <w:rPr>
          <w:rFonts w:ascii="Arial" w:hAnsi="Arial" w:cs="Arial"/>
        </w:rPr>
      </w:pPr>
      <w:r w:rsidRPr="00335DD3">
        <w:rPr>
          <w:rFonts w:ascii="Arial" w:hAnsi="Arial" w:cs="Arial"/>
        </w:rPr>
        <w:t xml:space="preserve">Response: </w:t>
      </w:r>
      <w:r w:rsidR="007737D3">
        <w:rPr>
          <w:rFonts w:ascii="Arial" w:hAnsi="Arial" w:cs="Arial"/>
        </w:rPr>
        <w:t>As stated in the RFP, exceptions to terms and conditions must be provided in the Proposer’s technical response.  It is not guaranteed tha</w:t>
      </w:r>
      <w:r w:rsidR="00B9246A">
        <w:rPr>
          <w:rFonts w:ascii="Arial" w:hAnsi="Arial" w:cs="Arial"/>
        </w:rPr>
        <w:t>t TBR will agree to the requested exceptions, but the requested exceptions</w:t>
      </w:r>
      <w:r w:rsidR="007737D3">
        <w:rPr>
          <w:rFonts w:ascii="Arial" w:hAnsi="Arial" w:cs="Arial"/>
        </w:rPr>
        <w:t xml:space="preserve"> must be included in order to receive consideration</w:t>
      </w:r>
      <w:r w:rsidR="00950349">
        <w:rPr>
          <w:rFonts w:ascii="Arial" w:hAnsi="Arial" w:cs="Arial"/>
        </w:rPr>
        <w:t xml:space="preserve"> (Refer to RFP Section 4.1 and 4.3.5)</w:t>
      </w:r>
      <w:r w:rsidR="007737D3">
        <w:rPr>
          <w:rFonts w:ascii="Arial" w:hAnsi="Arial" w:cs="Arial"/>
        </w:rPr>
        <w:t>.</w:t>
      </w:r>
    </w:p>
    <w:p w14:paraId="45199758" w14:textId="2649AD8A" w:rsidR="00F6672E" w:rsidRPr="00335DD3" w:rsidRDefault="00F6672E" w:rsidP="00F6672E">
      <w:pPr>
        <w:pBdr>
          <w:bottom w:val="single" w:sz="12" w:space="1" w:color="auto"/>
        </w:pBdr>
        <w:rPr>
          <w:rFonts w:ascii="Arial" w:hAnsi="Arial" w:cs="Arial"/>
        </w:rPr>
      </w:pPr>
    </w:p>
    <w:p w14:paraId="171E3A68" w14:textId="3F3D2D82" w:rsidR="00F6672E" w:rsidRPr="00335DD3" w:rsidRDefault="001B5320" w:rsidP="00F6672E">
      <w:pPr>
        <w:rPr>
          <w:rFonts w:ascii="Arial" w:hAnsi="Arial" w:cs="Arial"/>
        </w:rPr>
      </w:pPr>
      <w:r>
        <w:rPr>
          <w:rFonts w:ascii="Arial" w:hAnsi="Arial" w:cs="Arial"/>
        </w:rPr>
        <w:t>Question #8:</w:t>
      </w:r>
      <w:r>
        <w:rPr>
          <w:rFonts w:ascii="Arial" w:hAnsi="Arial" w:cs="Arial"/>
        </w:rPr>
        <w:tab/>
        <w:t xml:space="preserve">For certain proposers to </w:t>
      </w:r>
      <w:r w:rsidR="00F6672E" w:rsidRPr="00335DD3">
        <w:rPr>
          <w:rFonts w:ascii="Arial" w:hAnsi="Arial" w:cs="Arial"/>
        </w:rPr>
        <w:t>rele</w:t>
      </w:r>
      <w:r>
        <w:rPr>
          <w:rFonts w:ascii="Arial" w:hAnsi="Arial" w:cs="Arial"/>
        </w:rPr>
        <w:t xml:space="preserve">ase some of the information requested, it </w:t>
      </w:r>
      <w:r w:rsidR="00F6672E" w:rsidRPr="00335DD3">
        <w:rPr>
          <w:rFonts w:ascii="Arial" w:hAnsi="Arial" w:cs="Arial"/>
        </w:rPr>
        <w:t>will require a signed mutual no</w:t>
      </w:r>
      <w:r>
        <w:rPr>
          <w:rFonts w:ascii="Arial" w:hAnsi="Arial" w:cs="Arial"/>
        </w:rPr>
        <w:t>n-disclosure agreement. Will TBR</w:t>
      </w:r>
      <w:r w:rsidR="00F6672E" w:rsidRPr="00335DD3">
        <w:rPr>
          <w:rFonts w:ascii="Arial" w:hAnsi="Arial" w:cs="Arial"/>
        </w:rPr>
        <w:t xml:space="preserve"> be willing to sign a mutual non-disclosure</w:t>
      </w:r>
      <w:r>
        <w:rPr>
          <w:rFonts w:ascii="Arial" w:hAnsi="Arial" w:cs="Arial"/>
        </w:rPr>
        <w:t xml:space="preserve"> agreement? </w:t>
      </w:r>
    </w:p>
    <w:p w14:paraId="0275022D" w14:textId="5DE1230E" w:rsidR="00F6672E" w:rsidRPr="00335DD3" w:rsidRDefault="00F6672E" w:rsidP="00F6672E">
      <w:pPr>
        <w:rPr>
          <w:rFonts w:ascii="Arial" w:hAnsi="Arial" w:cs="Arial"/>
        </w:rPr>
      </w:pPr>
    </w:p>
    <w:p w14:paraId="210ABE76" w14:textId="7660B5ED" w:rsidR="00F6672E" w:rsidRDefault="00F6672E" w:rsidP="00F6672E">
      <w:pPr>
        <w:pBdr>
          <w:bottom w:val="single" w:sz="12" w:space="1" w:color="auto"/>
        </w:pBdr>
        <w:rPr>
          <w:rFonts w:ascii="Arial" w:hAnsi="Arial" w:cs="Arial"/>
        </w:rPr>
      </w:pPr>
      <w:r w:rsidRPr="00335DD3">
        <w:rPr>
          <w:rFonts w:ascii="Arial" w:hAnsi="Arial" w:cs="Arial"/>
        </w:rPr>
        <w:t xml:space="preserve">Response: </w:t>
      </w:r>
      <w:r w:rsidR="007737D3">
        <w:rPr>
          <w:rFonts w:ascii="Arial" w:hAnsi="Arial" w:cs="Arial"/>
        </w:rPr>
        <w:t>No, TBR is under the Tennessee Public Records Act and solicitations and related documentation are open to public inspection.</w:t>
      </w:r>
    </w:p>
    <w:p w14:paraId="77302F6B" w14:textId="77777777" w:rsidR="007737D3" w:rsidRPr="00335DD3" w:rsidRDefault="007737D3" w:rsidP="00F6672E">
      <w:pPr>
        <w:pBdr>
          <w:bottom w:val="single" w:sz="12" w:space="1" w:color="auto"/>
        </w:pBdr>
        <w:rPr>
          <w:rFonts w:ascii="Arial" w:hAnsi="Arial" w:cs="Arial"/>
        </w:rPr>
      </w:pPr>
    </w:p>
    <w:p w14:paraId="75DA3697" w14:textId="3A55D809" w:rsidR="00F6672E" w:rsidRPr="00335DD3" w:rsidRDefault="001B5320" w:rsidP="00F6672E">
      <w:pPr>
        <w:rPr>
          <w:rFonts w:ascii="Arial" w:hAnsi="Arial" w:cs="Arial"/>
        </w:rPr>
      </w:pPr>
      <w:r>
        <w:rPr>
          <w:rFonts w:ascii="Arial" w:hAnsi="Arial" w:cs="Arial"/>
        </w:rPr>
        <w:t xml:space="preserve">Question #9:   </w:t>
      </w:r>
      <w:r w:rsidR="00F6672E" w:rsidRPr="00335DD3">
        <w:rPr>
          <w:rFonts w:ascii="Arial" w:hAnsi="Arial" w:cs="Arial"/>
        </w:rPr>
        <w:t>In the proposed terms and conditions, there are references to being held to H</w:t>
      </w:r>
      <w:r w:rsidR="00BF6E1A">
        <w:rPr>
          <w:rFonts w:ascii="Arial" w:hAnsi="Arial" w:cs="Arial"/>
        </w:rPr>
        <w:t>IPAA and GLBA standards.  Does TBR</w:t>
      </w:r>
      <w:r w:rsidR="00F6672E" w:rsidRPr="00335DD3">
        <w:rPr>
          <w:rFonts w:ascii="Arial" w:hAnsi="Arial" w:cs="Arial"/>
        </w:rPr>
        <w:t xml:space="preserve"> intend to store any data that would be protected under these provisions in the board portal?  This is atypical for most of t</w:t>
      </w:r>
      <w:r w:rsidR="00086D69">
        <w:rPr>
          <w:rFonts w:ascii="Arial" w:hAnsi="Arial" w:cs="Arial"/>
        </w:rPr>
        <w:t xml:space="preserve">he boards </w:t>
      </w:r>
      <w:r w:rsidR="00F5272F">
        <w:rPr>
          <w:rFonts w:ascii="Arial" w:hAnsi="Arial" w:cs="Arial"/>
        </w:rPr>
        <w:t>serve</w:t>
      </w:r>
      <w:r w:rsidR="00086D69">
        <w:rPr>
          <w:rFonts w:ascii="Arial" w:hAnsi="Arial" w:cs="Arial"/>
        </w:rPr>
        <w:t>d</w:t>
      </w:r>
      <w:r w:rsidR="00F5272F">
        <w:rPr>
          <w:rFonts w:ascii="Arial" w:hAnsi="Arial" w:cs="Arial"/>
        </w:rPr>
        <w:t xml:space="preserve">, however, some Proposers </w:t>
      </w:r>
      <w:r w:rsidR="00F6672E" w:rsidRPr="00335DD3">
        <w:rPr>
          <w:rFonts w:ascii="Arial" w:hAnsi="Arial" w:cs="Arial"/>
        </w:rPr>
        <w:t>do offer hosting in a HIPAA-compliant environment, and can agree to GLBA provisions for additional fees.  Please advise.</w:t>
      </w:r>
    </w:p>
    <w:p w14:paraId="4FAFA224" w14:textId="1FEC1AA5" w:rsidR="00F6672E" w:rsidRPr="00335DD3" w:rsidRDefault="00F6672E" w:rsidP="00F6672E">
      <w:pPr>
        <w:rPr>
          <w:rFonts w:ascii="Arial" w:hAnsi="Arial" w:cs="Arial"/>
        </w:rPr>
      </w:pPr>
    </w:p>
    <w:p w14:paraId="3FC6DE12" w14:textId="4CD5C789" w:rsidR="00F6672E" w:rsidRDefault="00950349" w:rsidP="00F6672E">
      <w:pPr>
        <w:pBdr>
          <w:bottom w:val="single" w:sz="12" w:space="1" w:color="auto"/>
        </w:pBdr>
        <w:rPr>
          <w:rFonts w:ascii="Arial" w:hAnsi="Arial" w:cs="Arial"/>
        </w:rPr>
      </w:pPr>
      <w:r>
        <w:rPr>
          <w:rFonts w:ascii="Arial" w:hAnsi="Arial" w:cs="Arial"/>
        </w:rPr>
        <w:t>Response: It is not anticipated that HIPAA and GLBA standards would apply to any data being stored in the successful proposer’s solution.</w:t>
      </w:r>
    </w:p>
    <w:p w14:paraId="0A0CC322" w14:textId="77777777" w:rsidR="00950349" w:rsidRPr="007737D3" w:rsidRDefault="00950349" w:rsidP="00F6672E">
      <w:pPr>
        <w:pBdr>
          <w:bottom w:val="single" w:sz="12" w:space="1" w:color="auto"/>
        </w:pBdr>
        <w:rPr>
          <w:rFonts w:ascii="Arial" w:hAnsi="Arial" w:cs="Arial"/>
          <w:color w:val="FF0000"/>
        </w:rPr>
      </w:pPr>
    </w:p>
    <w:p w14:paraId="3E1FD0E9" w14:textId="7E23BD24" w:rsidR="00F6672E" w:rsidRPr="00335DD3" w:rsidRDefault="00F6672E" w:rsidP="00F6672E">
      <w:pPr>
        <w:rPr>
          <w:rFonts w:ascii="Arial" w:hAnsi="Arial" w:cs="Arial"/>
        </w:rPr>
      </w:pPr>
      <w:r w:rsidRPr="00335DD3">
        <w:rPr>
          <w:rFonts w:ascii="Arial" w:hAnsi="Arial" w:cs="Arial"/>
        </w:rPr>
        <w:t>Question #10: Is the goal to have one central body (administrators) managing the board portal, or will each institution need to be managed completely separ</w:t>
      </w:r>
      <w:r w:rsidR="00DD598F">
        <w:rPr>
          <w:rFonts w:ascii="Arial" w:hAnsi="Arial" w:cs="Arial"/>
        </w:rPr>
        <w:t xml:space="preserve">ately?  In other words, is TBR </w:t>
      </w:r>
      <w:r w:rsidRPr="00335DD3">
        <w:rPr>
          <w:rFonts w:ascii="Arial" w:hAnsi="Arial" w:cs="Arial"/>
        </w:rPr>
        <w:t>seeking a single platform for all schools, or separate installations for each school?</w:t>
      </w:r>
    </w:p>
    <w:p w14:paraId="659E5C59" w14:textId="77777777" w:rsidR="00F6672E" w:rsidRPr="00335DD3" w:rsidRDefault="00F6672E" w:rsidP="00F6672E">
      <w:pPr>
        <w:ind w:left="1440" w:hanging="720"/>
        <w:rPr>
          <w:rFonts w:ascii="Arial" w:hAnsi="Arial" w:cs="Arial"/>
        </w:rPr>
      </w:pPr>
      <w:r w:rsidRPr="00335DD3">
        <w:rPr>
          <w:rFonts w:ascii="Arial" w:hAnsi="Arial" w:cs="Arial"/>
        </w:rPr>
        <w:t>o</w:t>
      </w:r>
      <w:r w:rsidRPr="00335DD3">
        <w:rPr>
          <w:rFonts w:ascii="Arial" w:hAnsi="Arial" w:cs="Arial"/>
        </w:rPr>
        <w:tab/>
        <w:t>Follow-up question to the one above, how much overlap is there between the boards with the number of users per school?</w:t>
      </w:r>
    </w:p>
    <w:p w14:paraId="094E3F14" w14:textId="1A570432" w:rsidR="00F6672E" w:rsidRPr="00335DD3" w:rsidRDefault="00F6672E" w:rsidP="00F6672E">
      <w:pPr>
        <w:ind w:left="1440" w:hanging="720"/>
        <w:rPr>
          <w:rFonts w:ascii="Arial" w:hAnsi="Arial" w:cs="Arial"/>
        </w:rPr>
      </w:pPr>
      <w:r w:rsidRPr="00335DD3">
        <w:rPr>
          <w:rFonts w:ascii="Arial" w:hAnsi="Arial" w:cs="Arial"/>
        </w:rPr>
        <w:t>o</w:t>
      </w:r>
      <w:r w:rsidRPr="00335DD3">
        <w:rPr>
          <w:rFonts w:ascii="Arial" w:hAnsi="Arial" w:cs="Arial"/>
        </w:rPr>
        <w:tab/>
        <w:t>If the goal is to have separate install</w:t>
      </w:r>
      <w:r w:rsidR="00F5272F">
        <w:rPr>
          <w:rFonts w:ascii="Arial" w:hAnsi="Arial" w:cs="Arial"/>
        </w:rPr>
        <w:t xml:space="preserve">ations for each school, can TBR </w:t>
      </w:r>
      <w:r w:rsidRPr="00335DD3">
        <w:rPr>
          <w:rFonts w:ascii="Arial" w:hAnsi="Arial" w:cs="Arial"/>
        </w:rPr>
        <w:t>identify the portion of the total number of users (n=271) that would be assigned to each institution?</w:t>
      </w:r>
    </w:p>
    <w:p w14:paraId="6F702C5F" w14:textId="3D633139" w:rsidR="00F6672E" w:rsidRPr="00335DD3" w:rsidRDefault="00F6672E" w:rsidP="00F6672E">
      <w:pPr>
        <w:ind w:left="720" w:hanging="720"/>
        <w:rPr>
          <w:rFonts w:ascii="Arial" w:hAnsi="Arial" w:cs="Arial"/>
        </w:rPr>
      </w:pPr>
    </w:p>
    <w:p w14:paraId="21642329" w14:textId="336925AB" w:rsidR="00F6672E" w:rsidRDefault="00F6672E" w:rsidP="003D0982">
      <w:pPr>
        <w:pBdr>
          <w:bottom w:val="single" w:sz="12" w:space="1" w:color="auto"/>
        </w:pBdr>
        <w:rPr>
          <w:rFonts w:ascii="Arial" w:hAnsi="Arial" w:cs="Arial"/>
        </w:rPr>
      </w:pPr>
      <w:r w:rsidRPr="00335DD3">
        <w:rPr>
          <w:rFonts w:ascii="Arial" w:hAnsi="Arial" w:cs="Arial"/>
        </w:rPr>
        <w:t xml:space="preserve">Response: </w:t>
      </w:r>
      <w:r w:rsidR="00AD0CB3" w:rsidRPr="003D0982">
        <w:rPr>
          <w:rFonts w:ascii="Arial" w:hAnsi="Arial" w:cs="Arial"/>
        </w:rPr>
        <w:t>Each institution will be managed complete separatel</w:t>
      </w:r>
      <w:r w:rsidR="003D0982">
        <w:rPr>
          <w:rFonts w:ascii="Arial" w:hAnsi="Arial" w:cs="Arial"/>
        </w:rPr>
        <w:t xml:space="preserve">y.  The information provided in </w:t>
      </w:r>
      <w:r w:rsidR="00AD0CB3" w:rsidRPr="003D0982">
        <w:rPr>
          <w:rFonts w:ascii="Arial" w:hAnsi="Arial" w:cs="Arial"/>
        </w:rPr>
        <w:t>Attachment 6.8 of the RFP outlines how many potential users there will be from each institution.</w:t>
      </w:r>
    </w:p>
    <w:p w14:paraId="63D6D827" w14:textId="77777777" w:rsidR="003D0982" w:rsidRPr="003D0982" w:rsidRDefault="003D0982" w:rsidP="003D0982">
      <w:pPr>
        <w:pBdr>
          <w:bottom w:val="single" w:sz="12" w:space="1" w:color="auto"/>
        </w:pBdr>
        <w:rPr>
          <w:rFonts w:ascii="Arial" w:hAnsi="Arial" w:cs="Arial"/>
        </w:rPr>
      </w:pPr>
    </w:p>
    <w:p w14:paraId="5BCD04F1" w14:textId="0D3F6838" w:rsidR="00F6672E" w:rsidRPr="00335DD3" w:rsidRDefault="00F6672E" w:rsidP="003D0982">
      <w:pPr>
        <w:rPr>
          <w:rFonts w:ascii="Arial" w:hAnsi="Arial" w:cs="Arial"/>
        </w:rPr>
      </w:pPr>
      <w:r w:rsidRPr="00335DD3">
        <w:rPr>
          <w:rFonts w:ascii="Arial" w:hAnsi="Arial" w:cs="Arial"/>
        </w:rPr>
        <w:t>Question #11:</w:t>
      </w:r>
      <w:r w:rsidR="00DD598F">
        <w:rPr>
          <w:rFonts w:ascii="Arial" w:hAnsi="Arial" w:cs="Arial"/>
        </w:rPr>
        <w:t xml:space="preserve"> Which types of devices do </w:t>
      </w:r>
      <w:r w:rsidRPr="00335DD3">
        <w:rPr>
          <w:rFonts w:ascii="Arial" w:hAnsi="Arial" w:cs="Arial"/>
        </w:rPr>
        <w:t xml:space="preserve">board members </w:t>
      </w:r>
      <w:r w:rsidR="00DD598F">
        <w:rPr>
          <w:rFonts w:ascii="Arial" w:hAnsi="Arial" w:cs="Arial"/>
        </w:rPr>
        <w:t xml:space="preserve">currently </w:t>
      </w:r>
      <w:r w:rsidRPr="00335DD3">
        <w:rPr>
          <w:rFonts w:ascii="Arial" w:hAnsi="Arial" w:cs="Arial"/>
        </w:rPr>
        <w:t>use (computers, tablets, phones, etc.)?</w:t>
      </w:r>
    </w:p>
    <w:p w14:paraId="5EFCFF43" w14:textId="2AD98562" w:rsidR="00F6672E" w:rsidRPr="00335DD3" w:rsidRDefault="00F6672E" w:rsidP="00F6672E">
      <w:pPr>
        <w:ind w:left="720" w:hanging="720"/>
        <w:rPr>
          <w:rFonts w:ascii="Arial" w:hAnsi="Arial" w:cs="Arial"/>
        </w:rPr>
      </w:pPr>
    </w:p>
    <w:p w14:paraId="75DEC47C" w14:textId="25DF5F83" w:rsidR="00F6672E" w:rsidRPr="003D0982" w:rsidRDefault="00F6672E" w:rsidP="003D0982">
      <w:pPr>
        <w:pBdr>
          <w:bottom w:val="single" w:sz="12" w:space="1" w:color="auto"/>
        </w:pBdr>
        <w:rPr>
          <w:rFonts w:ascii="Arial" w:hAnsi="Arial" w:cs="Arial"/>
        </w:rPr>
      </w:pPr>
      <w:r w:rsidRPr="00335DD3">
        <w:rPr>
          <w:rFonts w:ascii="Arial" w:hAnsi="Arial" w:cs="Arial"/>
        </w:rPr>
        <w:lastRenderedPageBreak/>
        <w:t xml:space="preserve">Responses: </w:t>
      </w:r>
      <w:r w:rsidR="00995884" w:rsidRPr="003D0982">
        <w:rPr>
          <w:rFonts w:ascii="Arial" w:hAnsi="Arial" w:cs="Arial"/>
        </w:rPr>
        <w:t xml:space="preserve">As outlined in Section C.1, board members should be expected to be able to use any type of device (computer, tablet, smart phone, etc.) to access content and materials.  </w:t>
      </w:r>
    </w:p>
    <w:p w14:paraId="055FF1EB" w14:textId="77777777" w:rsidR="003D0982" w:rsidRPr="00335DD3" w:rsidRDefault="003D0982" w:rsidP="00F6672E">
      <w:pPr>
        <w:pBdr>
          <w:bottom w:val="single" w:sz="12" w:space="1" w:color="auto"/>
        </w:pBdr>
        <w:ind w:left="720" w:hanging="720"/>
        <w:rPr>
          <w:rFonts w:ascii="Arial" w:hAnsi="Arial" w:cs="Arial"/>
          <w:b/>
        </w:rPr>
      </w:pPr>
    </w:p>
    <w:p w14:paraId="6FB26171" w14:textId="101635CF" w:rsidR="00F6672E" w:rsidRPr="00335DD3" w:rsidRDefault="00F6672E" w:rsidP="00F6672E">
      <w:pPr>
        <w:ind w:left="720" w:hanging="720"/>
        <w:rPr>
          <w:rFonts w:ascii="Arial" w:hAnsi="Arial" w:cs="Arial"/>
        </w:rPr>
      </w:pPr>
      <w:r w:rsidRPr="00335DD3">
        <w:rPr>
          <w:rFonts w:ascii="Arial" w:hAnsi="Arial" w:cs="Arial"/>
        </w:rPr>
        <w:t>Question #12: How many committees does each board have?</w:t>
      </w:r>
    </w:p>
    <w:p w14:paraId="3F1AED2A" w14:textId="0709291F" w:rsidR="00F6672E" w:rsidRPr="00335DD3" w:rsidRDefault="00F6672E" w:rsidP="00F6672E">
      <w:pPr>
        <w:ind w:left="720" w:hanging="720"/>
        <w:rPr>
          <w:rFonts w:ascii="Arial" w:hAnsi="Arial" w:cs="Arial"/>
        </w:rPr>
      </w:pPr>
    </w:p>
    <w:p w14:paraId="057B3AF8" w14:textId="6AAD173B" w:rsidR="00F6672E" w:rsidRDefault="00F6672E" w:rsidP="00950349">
      <w:pPr>
        <w:pBdr>
          <w:bottom w:val="single" w:sz="12" w:space="1" w:color="auto"/>
        </w:pBdr>
        <w:rPr>
          <w:rFonts w:ascii="Arial" w:hAnsi="Arial" w:cs="Arial"/>
        </w:rPr>
      </w:pPr>
      <w:r w:rsidRPr="00335DD3">
        <w:rPr>
          <w:rFonts w:ascii="Arial" w:hAnsi="Arial" w:cs="Arial"/>
        </w:rPr>
        <w:t xml:space="preserve">Response: </w:t>
      </w:r>
      <w:r w:rsidR="00950349">
        <w:rPr>
          <w:rFonts w:ascii="Arial" w:hAnsi="Arial" w:cs="Arial"/>
        </w:rPr>
        <w:t>TBR and the universities will work with the successful proposer related to the number of sub-committees.</w:t>
      </w:r>
    </w:p>
    <w:p w14:paraId="5A7BC2B5" w14:textId="77777777" w:rsidR="00950349" w:rsidRPr="00335DD3" w:rsidRDefault="00950349" w:rsidP="00950349">
      <w:pPr>
        <w:pBdr>
          <w:bottom w:val="single" w:sz="12" w:space="1" w:color="auto"/>
        </w:pBdr>
        <w:rPr>
          <w:rFonts w:ascii="Arial" w:hAnsi="Arial" w:cs="Arial"/>
        </w:rPr>
      </w:pPr>
    </w:p>
    <w:p w14:paraId="597AF0D8" w14:textId="1B3EDB2A" w:rsidR="00F6672E" w:rsidRPr="00335DD3" w:rsidRDefault="00F6672E" w:rsidP="00F6672E">
      <w:pPr>
        <w:ind w:left="720" w:hanging="720"/>
        <w:rPr>
          <w:rFonts w:ascii="Arial" w:hAnsi="Arial" w:cs="Arial"/>
        </w:rPr>
      </w:pPr>
      <w:r w:rsidRPr="00335DD3">
        <w:rPr>
          <w:rFonts w:ascii="Arial" w:hAnsi="Arial" w:cs="Arial"/>
        </w:rPr>
        <w:t>Question #13: How frequently do the boards and committees meet?</w:t>
      </w:r>
    </w:p>
    <w:p w14:paraId="556A9A9F" w14:textId="75BAA0B9" w:rsidR="00F6672E" w:rsidRPr="00335DD3" w:rsidRDefault="00F6672E" w:rsidP="00F6672E">
      <w:pPr>
        <w:ind w:left="720" w:hanging="720"/>
        <w:rPr>
          <w:rFonts w:ascii="Arial" w:hAnsi="Arial" w:cs="Arial"/>
        </w:rPr>
      </w:pPr>
    </w:p>
    <w:p w14:paraId="13B4C6AE" w14:textId="340E624B" w:rsidR="00F6672E" w:rsidRDefault="00F6672E" w:rsidP="00950349">
      <w:pPr>
        <w:pBdr>
          <w:bottom w:val="single" w:sz="12" w:space="1" w:color="auto"/>
        </w:pBdr>
        <w:rPr>
          <w:rFonts w:ascii="Arial" w:hAnsi="Arial" w:cs="Arial"/>
        </w:rPr>
      </w:pPr>
      <w:r w:rsidRPr="00335DD3">
        <w:rPr>
          <w:rFonts w:ascii="Arial" w:hAnsi="Arial" w:cs="Arial"/>
        </w:rPr>
        <w:t xml:space="preserve">Response: </w:t>
      </w:r>
      <w:r w:rsidR="00950349">
        <w:rPr>
          <w:rFonts w:ascii="Arial" w:hAnsi="Arial" w:cs="Arial"/>
        </w:rPr>
        <w:t xml:space="preserve">The boards that are currently in operation, meet quarterly.  </w:t>
      </w:r>
      <w:r w:rsidR="000D5B4A">
        <w:rPr>
          <w:rFonts w:ascii="Arial" w:hAnsi="Arial" w:cs="Arial"/>
        </w:rPr>
        <w:t xml:space="preserve">It is anticipated that the newly formed six (6) boards will meet in a similar fashion/frequency.  </w:t>
      </w:r>
      <w:r w:rsidR="00950349">
        <w:rPr>
          <w:rFonts w:ascii="Arial" w:hAnsi="Arial" w:cs="Arial"/>
        </w:rPr>
        <w:t>Sub-Committees could meet more frequently.  Each Institution will wo</w:t>
      </w:r>
      <w:r w:rsidR="00DD598F">
        <w:rPr>
          <w:rFonts w:ascii="Arial" w:hAnsi="Arial" w:cs="Arial"/>
        </w:rPr>
        <w:t>rk with the successful proposer, if necessary, regarding number of sub-committees and frequency of meetings.</w:t>
      </w:r>
    </w:p>
    <w:p w14:paraId="482B3119" w14:textId="77777777" w:rsidR="00950349" w:rsidRPr="00335DD3" w:rsidRDefault="00950349" w:rsidP="00950349">
      <w:pPr>
        <w:pBdr>
          <w:bottom w:val="single" w:sz="12" w:space="1" w:color="auto"/>
        </w:pBdr>
        <w:rPr>
          <w:rFonts w:ascii="Arial" w:hAnsi="Arial" w:cs="Arial"/>
        </w:rPr>
      </w:pPr>
    </w:p>
    <w:p w14:paraId="6B37BA78" w14:textId="1748B454" w:rsidR="00DD598F" w:rsidRDefault="00F6672E" w:rsidP="00F5272F">
      <w:pPr>
        <w:rPr>
          <w:rFonts w:ascii="Arial" w:hAnsi="Arial" w:cs="Arial"/>
        </w:rPr>
      </w:pPr>
      <w:r w:rsidRPr="00335DD3">
        <w:rPr>
          <w:rFonts w:ascii="Arial" w:hAnsi="Arial" w:cs="Arial"/>
        </w:rPr>
        <w:t>Question #14: Are the boards currently using any board manag</w:t>
      </w:r>
      <w:r w:rsidR="00DD598F">
        <w:rPr>
          <w:rFonts w:ascii="Arial" w:hAnsi="Arial" w:cs="Arial"/>
        </w:rPr>
        <w:t>ement software?  Are any of the</w:t>
      </w:r>
    </w:p>
    <w:p w14:paraId="7889F698" w14:textId="1C75B89A" w:rsidR="00F6672E" w:rsidRPr="00335DD3" w:rsidRDefault="00F6672E" w:rsidP="00F6672E">
      <w:pPr>
        <w:ind w:left="720" w:hanging="720"/>
        <w:rPr>
          <w:rFonts w:ascii="Arial" w:hAnsi="Arial" w:cs="Arial"/>
        </w:rPr>
      </w:pPr>
      <w:r w:rsidRPr="00335DD3">
        <w:rPr>
          <w:rFonts w:ascii="Arial" w:hAnsi="Arial" w:cs="Arial"/>
        </w:rPr>
        <w:t>boards moving from an entirely paper-based system? Other?</w:t>
      </w:r>
    </w:p>
    <w:p w14:paraId="6D95C97F" w14:textId="26600300" w:rsidR="00F6672E" w:rsidRPr="00335DD3" w:rsidRDefault="00F6672E" w:rsidP="00F6672E">
      <w:pPr>
        <w:ind w:left="720" w:hanging="720"/>
        <w:rPr>
          <w:rFonts w:ascii="Arial" w:hAnsi="Arial" w:cs="Arial"/>
        </w:rPr>
      </w:pPr>
    </w:p>
    <w:p w14:paraId="017E66E8" w14:textId="77777777" w:rsidR="000D5B4A" w:rsidRDefault="00F6672E" w:rsidP="00F6672E">
      <w:pPr>
        <w:pBdr>
          <w:bottom w:val="single" w:sz="12" w:space="1" w:color="auto"/>
        </w:pBdr>
        <w:ind w:left="720" w:hanging="720"/>
        <w:rPr>
          <w:rFonts w:ascii="Arial" w:hAnsi="Arial" w:cs="Arial"/>
        </w:rPr>
      </w:pPr>
      <w:r w:rsidRPr="00335DD3">
        <w:rPr>
          <w:rFonts w:ascii="Arial" w:hAnsi="Arial" w:cs="Arial"/>
        </w:rPr>
        <w:t xml:space="preserve">Response: </w:t>
      </w:r>
      <w:r w:rsidR="000D5B4A">
        <w:rPr>
          <w:rFonts w:ascii="Arial" w:hAnsi="Arial" w:cs="Arial"/>
        </w:rPr>
        <w:t xml:space="preserve">The University of Tennessee System is currently using a board portal solution.  For </w:t>
      </w:r>
    </w:p>
    <w:p w14:paraId="28E7B100" w14:textId="77777777" w:rsidR="000D5B4A" w:rsidRDefault="000D5B4A" w:rsidP="00F6672E">
      <w:pPr>
        <w:pBdr>
          <w:bottom w:val="single" w:sz="12" w:space="1" w:color="auto"/>
        </w:pBdr>
        <w:ind w:left="720" w:hanging="720"/>
        <w:rPr>
          <w:rFonts w:ascii="Arial" w:hAnsi="Arial" w:cs="Arial"/>
        </w:rPr>
      </w:pPr>
      <w:r>
        <w:rPr>
          <w:rFonts w:ascii="Arial" w:hAnsi="Arial" w:cs="Arial"/>
        </w:rPr>
        <w:t xml:space="preserve">TBR and the six (6) universities, this will be a new concept; however, many of the existing TBR </w:t>
      </w:r>
    </w:p>
    <w:p w14:paraId="4C5FE633" w14:textId="5B7E1382" w:rsidR="00F6672E" w:rsidRDefault="000D5B4A" w:rsidP="00F6672E">
      <w:pPr>
        <w:pBdr>
          <w:bottom w:val="single" w:sz="12" w:space="1" w:color="auto"/>
        </w:pBdr>
        <w:ind w:left="720" w:hanging="720"/>
        <w:rPr>
          <w:rFonts w:ascii="Arial" w:hAnsi="Arial" w:cs="Arial"/>
        </w:rPr>
      </w:pPr>
      <w:r>
        <w:rPr>
          <w:rFonts w:ascii="Arial" w:hAnsi="Arial" w:cs="Arial"/>
        </w:rPr>
        <w:t>board members currently serve on other boards and are familiar with these types of solutions.</w:t>
      </w:r>
    </w:p>
    <w:p w14:paraId="0EBF3926" w14:textId="77777777" w:rsidR="000D5B4A" w:rsidRPr="00335DD3" w:rsidRDefault="000D5B4A" w:rsidP="00F6672E">
      <w:pPr>
        <w:pBdr>
          <w:bottom w:val="single" w:sz="12" w:space="1" w:color="auto"/>
        </w:pBdr>
        <w:ind w:left="720" w:hanging="720"/>
        <w:rPr>
          <w:rFonts w:ascii="Arial" w:hAnsi="Arial" w:cs="Arial"/>
        </w:rPr>
      </w:pPr>
    </w:p>
    <w:p w14:paraId="5BA95151" w14:textId="77777777" w:rsidR="00F5272F" w:rsidRDefault="00F6672E" w:rsidP="00F6672E">
      <w:pPr>
        <w:ind w:left="720" w:hanging="720"/>
        <w:rPr>
          <w:rFonts w:ascii="Arial" w:hAnsi="Arial" w:cs="Arial"/>
        </w:rPr>
      </w:pPr>
      <w:r w:rsidRPr="00335DD3">
        <w:rPr>
          <w:rFonts w:ascii="Arial" w:hAnsi="Arial" w:cs="Arial"/>
        </w:rPr>
        <w:t>Question #15: Who will be involved in th</w:t>
      </w:r>
      <w:r w:rsidR="00F5272F">
        <w:rPr>
          <w:rFonts w:ascii="Arial" w:hAnsi="Arial" w:cs="Arial"/>
        </w:rPr>
        <w:t xml:space="preserve">e demo – what roles do these individuals have in </w:t>
      </w:r>
    </w:p>
    <w:p w14:paraId="0A81C602" w14:textId="055C3D17" w:rsidR="00F6672E" w:rsidRPr="00335DD3" w:rsidRDefault="00F5272F" w:rsidP="00F5272F">
      <w:pPr>
        <w:ind w:left="720" w:hanging="720"/>
        <w:rPr>
          <w:rFonts w:ascii="Arial" w:hAnsi="Arial" w:cs="Arial"/>
        </w:rPr>
      </w:pPr>
      <w:r>
        <w:rPr>
          <w:rFonts w:ascii="Arial" w:hAnsi="Arial" w:cs="Arial"/>
        </w:rPr>
        <w:t xml:space="preserve">managing the work </w:t>
      </w:r>
      <w:r w:rsidR="00F6672E" w:rsidRPr="00335DD3">
        <w:rPr>
          <w:rFonts w:ascii="Arial" w:hAnsi="Arial" w:cs="Arial"/>
        </w:rPr>
        <w:t>of the boards?</w:t>
      </w:r>
    </w:p>
    <w:p w14:paraId="66D34250" w14:textId="51A3D805" w:rsidR="00F6672E" w:rsidRPr="00335DD3" w:rsidRDefault="00F6672E" w:rsidP="00F6672E">
      <w:pPr>
        <w:ind w:left="720" w:hanging="720"/>
        <w:rPr>
          <w:rFonts w:ascii="Arial" w:hAnsi="Arial" w:cs="Arial"/>
        </w:rPr>
      </w:pPr>
    </w:p>
    <w:p w14:paraId="5D72A815" w14:textId="77777777" w:rsidR="00F5272F" w:rsidRDefault="00F6672E" w:rsidP="00F6672E">
      <w:pPr>
        <w:pBdr>
          <w:bottom w:val="single" w:sz="12" w:space="1" w:color="auto"/>
        </w:pBdr>
        <w:ind w:left="720" w:hanging="720"/>
        <w:rPr>
          <w:rFonts w:ascii="Arial" w:hAnsi="Arial" w:cs="Arial"/>
        </w:rPr>
      </w:pPr>
      <w:r w:rsidRPr="00335DD3">
        <w:rPr>
          <w:rFonts w:ascii="Arial" w:hAnsi="Arial" w:cs="Arial"/>
        </w:rPr>
        <w:t xml:space="preserve">Response: </w:t>
      </w:r>
      <w:r w:rsidR="00F5272F">
        <w:rPr>
          <w:rFonts w:ascii="Arial" w:hAnsi="Arial" w:cs="Arial"/>
        </w:rPr>
        <w:t xml:space="preserve">Representatives from all institutions will be evaluating the proposals received.  </w:t>
      </w:r>
    </w:p>
    <w:p w14:paraId="15A3134F" w14:textId="117FBB44" w:rsidR="00F6672E" w:rsidRDefault="00F5272F" w:rsidP="00F6672E">
      <w:pPr>
        <w:pBdr>
          <w:bottom w:val="single" w:sz="12" w:space="1" w:color="auto"/>
        </w:pBdr>
        <w:ind w:left="720" w:hanging="720"/>
        <w:rPr>
          <w:rFonts w:ascii="Arial" w:hAnsi="Arial" w:cs="Arial"/>
        </w:rPr>
      </w:pPr>
      <w:r>
        <w:rPr>
          <w:rFonts w:ascii="Arial" w:hAnsi="Arial" w:cs="Arial"/>
        </w:rPr>
        <w:t>Representation ranges from IT expertise to functional users/admin</w:t>
      </w:r>
      <w:r w:rsidR="00383BBD">
        <w:rPr>
          <w:rFonts w:ascii="Arial" w:hAnsi="Arial" w:cs="Arial"/>
        </w:rPr>
        <w:t>i</w:t>
      </w:r>
      <w:r>
        <w:rPr>
          <w:rFonts w:ascii="Arial" w:hAnsi="Arial" w:cs="Arial"/>
        </w:rPr>
        <w:t>strators.</w:t>
      </w:r>
    </w:p>
    <w:p w14:paraId="2EBF0248" w14:textId="77777777" w:rsidR="00F5272F" w:rsidRPr="00335DD3" w:rsidRDefault="00F5272F" w:rsidP="00F6672E">
      <w:pPr>
        <w:pBdr>
          <w:bottom w:val="single" w:sz="12" w:space="1" w:color="auto"/>
        </w:pBdr>
        <w:ind w:left="720" w:hanging="720"/>
        <w:rPr>
          <w:rFonts w:ascii="Arial" w:hAnsi="Arial" w:cs="Arial"/>
        </w:rPr>
      </w:pPr>
    </w:p>
    <w:p w14:paraId="0639E524" w14:textId="54C19584" w:rsidR="00F6672E" w:rsidRPr="00335DD3" w:rsidRDefault="001D46D6" w:rsidP="00F6672E">
      <w:pPr>
        <w:rPr>
          <w:rFonts w:ascii="Arial" w:hAnsi="Arial" w:cs="Arial"/>
        </w:rPr>
      </w:pPr>
      <w:r>
        <w:rPr>
          <w:rFonts w:ascii="Arial" w:hAnsi="Arial" w:cs="Arial"/>
        </w:rPr>
        <w:t>Question #16: Does TBR</w:t>
      </w:r>
      <w:r w:rsidR="00F6672E" w:rsidRPr="00335DD3">
        <w:rPr>
          <w:rFonts w:ascii="Arial" w:hAnsi="Arial" w:cs="Arial"/>
        </w:rPr>
        <w:t xml:space="preserve"> prefer to have the demo on-site at a central location, or is providing the demonstration via webinar acceptable?</w:t>
      </w:r>
    </w:p>
    <w:p w14:paraId="29758DF2" w14:textId="1DD34E83" w:rsidR="00F6672E" w:rsidRPr="00335DD3" w:rsidRDefault="00F6672E" w:rsidP="00F6672E">
      <w:pPr>
        <w:rPr>
          <w:rFonts w:ascii="Arial" w:hAnsi="Arial" w:cs="Arial"/>
        </w:rPr>
      </w:pPr>
    </w:p>
    <w:p w14:paraId="4E77CA03" w14:textId="57E14B33" w:rsidR="00F6672E" w:rsidRDefault="00F6672E" w:rsidP="00F6672E">
      <w:pPr>
        <w:pBdr>
          <w:bottom w:val="single" w:sz="12" w:space="1" w:color="auto"/>
        </w:pBdr>
        <w:rPr>
          <w:rFonts w:ascii="Arial" w:hAnsi="Arial" w:cs="Arial"/>
        </w:rPr>
      </w:pPr>
      <w:r w:rsidRPr="00335DD3">
        <w:rPr>
          <w:rFonts w:ascii="Arial" w:hAnsi="Arial" w:cs="Arial"/>
        </w:rPr>
        <w:t>Response</w:t>
      </w:r>
      <w:r w:rsidRPr="001D46D6">
        <w:rPr>
          <w:rFonts w:ascii="Arial" w:hAnsi="Arial" w:cs="Arial"/>
        </w:rPr>
        <w:t xml:space="preserve">: </w:t>
      </w:r>
      <w:r w:rsidR="00AD0CB3" w:rsidRPr="001D46D6">
        <w:rPr>
          <w:rFonts w:ascii="Arial" w:hAnsi="Arial" w:cs="Arial"/>
        </w:rPr>
        <w:t>As outlined in Section C.8 of the RFP, presentations will be given at the Tennessee Board of Regents offices in Nashville, TN.  These will be onsite presentations.</w:t>
      </w:r>
    </w:p>
    <w:p w14:paraId="790EBB31" w14:textId="77777777" w:rsidR="001D46D6" w:rsidRPr="001D46D6" w:rsidRDefault="001D46D6" w:rsidP="00F6672E">
      <w:pPr>
        <w:pBdr>
          <w:bottom w:val="single" w:sz="12" w:space="1" w:color="auto"/>
        </w:pBdr>
        <w:rPr>
          <w:rFonts w:ascii="Arial" w:hAnsi="Arial" w:cs="Arial"/>
        </w:rPr>
      </w:pPr>
    </w:p>
    <w:p w14:paraId="34727EBA" w14:textId="4D7DE007" w:rsidR="00F6672E" w:rsidRPr="001D46D6" w:rsidRDefault="001D46D6" w:rsidP="00F6672E">
      <w:pPr>
        <w:rPr>
          <w:rFonts w:ascii="Arial" w:hAnsi="Arial" w:cs="Arial"/>
        </w:rPr>
      </w:pPr>
      <w:r w:rsidRPr="001D46D6">
        <w:rPr>
          <w:rFonts w:ascii="Arial" w:hAnsi="Arial" w:cs="Arial"/>
        </w:rPr>
        <w:t>Question #17: Will TBR</w:t>
      </w:r>
      <w:r w:rsidR="00F6672E" w:rsidRPr="001D46D6">
        <w:rPr>
          <w:rFonts w:ascii="Arial" w:hAnsi="Arial" w:cs="Arial"/>
        </w:rPr>
        <w:t xml:space="preserve"> be providing sample documents, examples, or other information prior to the start of the demo?</w:t>
      </w:r>
    </w:p>
    <w:p w14:paraId="02192821" w14:textId="1A251F01" w:rsidR="00F6672E" w:rsidRPr="001D46D6" w:rsidRDefault="00F6672E" w:rsidP="00F6672E">
      <w:pPr>
        <w:rPr>
          <w:rFonts w:ascii="Arial" w:hAnsi="Arial" w:cs="Arial"/>
        </w:rPr>
      </w:pPr>
    </w:p>
    <w:p w14:paraId="1D2338DE" w14:textId="254B98BD" w:rsidR="00F6672E" w:rsidRDefault="00F6672E" w:rsidP="00F6672E">
      <w:pPr>
        <w:pBdr>
          <w:bottom w:val="single" w:sz="12" w:space="1" w:color="auto"/>
        </w:pBdr>
        <w:rPr>
          <w:rFonts w:ascii="Arial" w:hAnsi="Arial" w:cs="Arial"/>
        </w:rPr>
      </w:pPr>
      <w:r w:rsidRPr="001D46D6">
        <w:rPr>
          <w:rFonts w:ascii="Arial" w:hAnsi="Arial" w:cs="Arial"/>
        </w:rPr>
        <w:t xml:space="preserve">Response: </w:t>
      </w:r>
      <w:r w:rsidR="00AD0CB3" w:rsidRPr="001D46D6">
        <w:rPr>
          <w:rFonts w:ascii="Arial" w:hAnsi="Arial" w:cs="Arial"/>
        </w:rPr>
        <w:t>As outlined in Section C.8 of the RFP, sample documents wi</w:t>
      </w:r>
      <w:r w:rsidR="00480989">
        <w:rPr>
          <w:rFonts w:ascii="Arial" w:hAnsi="Arial" w:cs="Arial"/>
        </w:rPr>
        <w:t>ll be provid</w:t>
      </w:r>
      <w:r w:rsidR="00861599">
        <w:rPr>
          <w:rFonts w:ascii="Arial" w:hAnsi="Arial" w:cs="Arial"/>
        </w:rPr>
        <w:t>ed to each finalist during the</w:t>
      </w:r>
      <w:r w:rsidR="00AD0CB3" w:rsidRPr="001D46D6">
        <w:rPr>
          <w:rFonts w:ascii="Arial" w:hAnsi="Arial" w:cs="Arial"/>
        </w:rPr>
        <w:t xml:space="preserve"> pr</w:t>
      </w:r>
      <w:r w:rsidR="00480989">
        <w:rPr>
          <w:rFonts w:ascii="Arial" w:hAnsi="Arial" w:cs="Arial"/>
        </w:rPr>
        <w:t>esentation</w:t>
      </w:r>
      <w:r w:rsidR="00861599">
        <w:rPr>
          <w:rFonts w:ascii="Arial" w:hAnsi="Arial" w:cs="Arial"/>
        </w:rPr>
        <w:t xml:space="preserve"> phase</w:t>
      </w:r>
      <w:r w:rsidR="00AD0CB3" w:rsidRPr="001D46D6">
        <w:rPr>
          <w:rFonts w:ascii="Arial" w:hAnsi="Arial" w:cs="Arial"/>
        </w:rPr>
        <w:t>.</w:t>
      </w:r>
    </w:p>
    <w:p w14:paraId="655DA2EC" w14:textId="77777777" w:rsidR="001D46D6" w:rsidRPr="001D46D6" w:rsidRDefault="001D46D6" w:rsidP="00F6672E">
      <w:pPr>
        <w:pBdr>
          <w:bottom w:val="single" w:sz="12" w:space="1" w:color="auto"/>
        </w:pBdr>
        <w:rPr>
          <w:rFonts w:ascii="Arial" w:hAnsi="Arial" w:cs="Arial"/>
        </w:rPr>
      </w:pPr>
    </w:p>
    <w:p w14:paraId="7322F1B3" w14:textId="102433BB" w:rsidR="00F6672E" w:rsidRPr="001D46D6" w:rsidRDefault="001D46D6" w:rsidP="00F6672E">
      <w:pPr>
        <w:rPr>
          <w:rFonts w:ascii="Arial" w:hAnsi="Arial" w:cs="Arial"/>
        </w:rPr>
      </w:pPr>
      <w:r w:rsidRPr="001D46D6">
        <w:rPr>
          <w:rFonts w:ascii="Arial" w:hAnsi="Arial" w:cs="Arial"/>
        </w:rPr>
        <w:t>Question #18: How would TBR</w:t>
      </w:r>
      <w:r w:rsidR="00F6672E" w:rsidRPr="001D46D6">
        <w:rPr>
          <w:rFonts w:ascii="Arial" w:hAnsi="Arial" w:cs="Arial"/>
        </w:rPr>
        <w:t xml:space="preserve"> describe the level of technological expertise (and comfort) of the board members and other users?  Of the board administrators?</w:t>
      </w:r>
    </w:p>
    <w:p w14:paraId="426021EC" w14:textId="7D0241E8" w:rsidR="00F6672E" w:rsidRPr="001D46D6" w:rsidRDefault="00F6672E" w:rsidP="00F6672E">
      <w:pPr>
        <w:rPr>
          <w:rFonts w:ascii="Arial" w:hAnsi="Arial" w:cs="Arial"/>
        </w:rPr>
      </w:pPr>
    </w:p>
    <w:p w14:paraId="5AA7660E" w14:textId="2616476F" w:rsidR="00F6672E" w:rsidRDefault="00F6672E" w:rsidP="00F6672E">
      <w:pPr>
        <w:pBdr>
          <w:bottom w:val="single" w:sz="12" w:space="1" w:color="auto"/>
        </w:pBdr>
        <w:rPr>
          <w:rFonts w:ascii="Arial" w:hAnsi="Arial" w:cs="Arial"/>
        </w:rPr>
      </w:pPr>
      <w:r w:rsidRPr="001D46D6">
        <w:rPr>
          <w:rFonts w:ascii="Arial" w:hAnsi="Arial" w:cs="Arial"/>
        </w:rPr>
        <w:lastRenderedPageBreak/>
        <w:t xml:space="preserve">Response: </w:t>
      </w:r>
      <w:r w:rsidR="001D46D6">
        <w:rPr>
          <w:rFonts w:ascii="Arial" w:hAnsi="Arial" w:cs="Arial"/>
        </w:rPr>
        <w:t>TBR and UT already have established Boards which either use board portal software in this capacity or members use board portal solutions on ot</w:t>
      </w:r>
      <w:r w:rsidR="00197BD0">
        <w:rPr>
          <w:rFonts w:ascii="Arial" w:hAnsi="Arial" w:cs="Arial"/>
        </w:rPr>
        <w:t>her boards</w:t>
      </w:r>
      <w:r w:rsidR="001D46D6">
        <w:rPr>
          <w:rFonts w:ascii="Arial" w:hAnsi="Arial" w:cs="Arial"/>
        </w:rPr>
        <w:t>.  For the six (6) TBR universities, t</w:t>
      </w:r>
      <w:r w:rsidR="00AD0CB3" w:rsidRPr="001D46D6">
        <w:rPr>
          <w:rFonts w:ascii="Arial" w:hAnsi="Arial" w:cs="Arial"/>
        </w:rPr>
        <w:t>he boards are currently being appointed.  However, the technological expertise o</w:t>
      </w:r>
      <w:r w:rsidR="001D46D6">
        <w:rPr>
          <w:rFonts w:ascii="Arial" w:hAnsi="Arial" w:cs="Arial"/>
        </w:rPr>
        <w:t xml:space="preserve">f </w:t>
      </w:r>
      <w:r w:rsidR="00AD0CB3" w:rsidRPr="001D46D6">
        <w:rPr>
          <w:rFonts w:ascii="Arial" w:hAnsi="Arial" w:cs="Arial"/>
        </w:rPr>
        <w:t>board members and other users will vary by the individual.  Some may be technically proficient while others will be significantly technologically challenged.  Board Administrators will typically possess basic clerical technological skills.</w:t>
      </w:r>
    </w:p>
    <w:p w14:paraId="249FE1D7" w14:textId="77777777" w:rsidR="00DA3368" w:rsidRPr="001D46D6" w:rsidRDefault="00DA3368" w:rsidP="00F6672E">
      <w:pPr>
        <w:pBdr>
          <w:bottom w:val="single" w:sz="12" w:space="1" w:color="auto"/>
        </w:pBdr>
        <w:rPr>
          <w:rFonts w:ascii="Arial" w:hAnsi="Arial" w:cs="Arial"/>
        </w:rPr>
      </w:pPr>
    </w:p>
    <w:p w14:paraId="2DB1D93A" w14:textId="63A8A051" w:rsidR="00F6672E" w:rsidRPr="00335DD3" w:rsidRDefault="00F6672E" w:rsidP="00F6672E">
      <w:pPr>
        <w:rPr>
          <w:rFonts w:ascii="Arial" w:hAnsi="Arial" w:cs="Arial"/>
        </w:rPr>
      </w:pPr>
      <w:r w:rsidRPr="00335DD3">
        <w:rPr>
          <w:rFonts w:ascii="Arial" w:hAnsi="Arial" w:cs="Arial"/>
        </w:rPr>
        <w:t xml:space="preserve">Question #19: In </w:t>
      </w:r>
      <w:r w:rsidR="00587EDB">
        <w:rPr>
          <w:rFonts w:ascii="Arial" w:hAnsi="Arial" w:cs="Arial"/>
        </w:rPr>
        <w:t>Attachment 6.2, S</w:t>
      </w:r>
      <w:r w:rsidR="001D46D6">
        <w:rPr>
          <w:rFonts w:ascii="Arial" w:hAnsi="Arial" w:cs="Arial"/>
        </w:rPr>
        <w:t>ection C.5. it is</w:t>
      </w:r>
      <w:r w:rsidRPr="00335DD3">
        <w:rPr>
          <w:rFonts w:ascii="Arial" w:hAnsi="Arial" w:cs="Arial"/>
        </w:rPr>
        <w:t xml:space="preserve"> note</w:t>
      </w:r>
      <w:r w:rsidR="001D46D6">
        <w:rPr>
          <w:rFonts w:ascii="Arial" w:hAnsi="Arial" w:cs="Arial"/>
        </w:rPr>
        <w:t>d</w:t>
      </w:r>
      <w:r w:rsidRPr="00335DD3">
        <w:rPr>
          <w:rFonts w:ascii="Arial" w:hAnsi="Arial" w:cs="Arial"/>
        </w:rPr>
        <w:t xml:space="preserve"> that travel compensa</w:t>
      </w:r>
      <w:r w:rsidR="001D46D6">
        <w:rPr>
          <w:rFonts w:ascii="Arial" w:hAnsi="Arial" w:cs="Arial"/>
        </w:rPr>
        <w:t xml:space="preserve">tion will not be reimbursed. Should proposers </w:t>
      </w:r>
      <w:r w:rsidRPr="00335DD3">
        <w:rPr>
          <w:rFonts w:ascii="Arial" w:hAnsi="Arial" w:cs="Arial"/>
        </w:rPr>
        <w:t>assume that is for travel for the presentation, and not for the on-site training that</w:t>
      </w:r>
      <w:r w:rsidR="001D46D6">
        <w:rPr>
          <w:rFonts w:ascii="Arial" w:hAnsi="Arial" w:cs="Arial"/>
        </w:rPr>
        <w:t xml:space="preserve"> would be provided by the successful proposer</w:t>
      </w:r>
      <w:r w:rsidRPr="00335DD3">
        <w:rPr>
          <w:rFonts w:ascii="Arial" w:hAnsi="Arial" w:cs="Arial"/>
        </w:rPr>
        <w:t xml:space="preserve"> selected </w:t>
      </w:r>
      <w:r w:rsidR="001D46D6">
        <w:rPr>
          <w:rFonts w:ascii="Arial" w:hAnsi="Arial" w:cs="Arial"/>
        </w:rPr>
        <w:t>to implement the system?</w:t>
      </w:r>
    </w:p>
    <w:p w14:paraId="11827F3E" w14:textId="56583946" w:rsidR="00F6672E" w:rsidRPr="00335DD3" w:rsidRDefault="00F6672E" w:rsidP="00F6672E">
      <w:pPr>
        <w:rPr>
          <w:rFonts w:ascii="Arial" w:hAnsi="Arial" w:cs="Arial"/>
        </w:rPr>
      </w:pPr>
    </w:p>
    <w:p w14:paraId="119A24C6" w14:textId="571B33D1" w:rsidR="00F6672E" w:rsidRDefault="00F6672E" w:rsidP="00F6672E">
      <w:pPr>
        <w:pBdr>
          <w:bottom w:val="single" w:sz="12" w:space="1" w:color="auto"/>
        </w:pBdr>
        <w:rPr>
          <w:rFonts w:ascii="Arial" w:hAnsi="Arial" w:cs="Arial"/>
        </w:rPr>
      </w:pPr>
      <w:r w:rsidRPr="00335DD3">
        <w:rPr>
          <w:rFonts w:ascii="Arial" w:hAnsi="Arial" w:cs="Arial"/>
        </w:rPr>
        <w:t xml:space="preserve">Response: </w:t>
      </w:r>
      <w:r w:rsidR="001D46D6">
        <w:rPr>
          <w:rFonts w:ascii="Arial" w:hAnsi="Arial" w:cs="Arial"/>
        </w:rPr>
        <w:t>The resulting contract from this RFP will not pay individual travel expenses.  Proposers are asked to provide flat implementation and training rates as well as additional hourly rate for training if the institution wishes to receive additional training.</w:t>
      </w:r>
    </w:p>
    <w:p w14:paraId="499FC473" w14:textId="77777777" w:rsidR="00587EDB" w:rsidRPr="00335DD3" w:rsidRDefault="00587EDB" w:rsidP="00F6672E">
      <w:pPr>
        <w:pBdr>
          <w:bottom w:val="single" w:sz="12" w:space="1" w:color="auto"/>
        </w:pBdr>
        <w:rPr>
          <w:rFonts w:ascii="Arial" w:hAnsi="Arial" w:cs="Arial"/>
        </w:rPr>
      </w:pPr>
    </w:p>
    <w:p w14:paraId="6829A066" w14:textId="273F9301" w:rsidR="00786A39" w:rsidRDefault="00E67E59" w:rsidP="00786A39">
      <w:pPr>
        <w:rPr>
          <w:rFonts w:ascii="Arial" w:hAnsi="Arial" w:cs="Arial"/>
        </w:rPr>
      </w:pPr>
      <w:r>
        <w:rPr>
          <w:rFonts w:ascii="Arial" w:hAnsi="Arial" w:cs="Arial"/>
        </w:rPr>
        <w:t>Question #20:</w:t>
      </w:r>
      <w:r w:rsidRPr="00E67E59">
        <w:t xml:space="preserve"> </w:t>
      </w:r>
      <w:r w:rsidR="00A153D0">
        <w:rPr>
          <w:rFonts w:ascii="Arial" w:hAnsi="Arial" w:cs="Arial"/>
        </w:rPr>
        <w:t>Generally, if a Proposer</w:t>
      </w:r>
      <w:r w:rsidRPr="00E67E59">
        <w:rPr>
          <w:rFonts w:ascii="Arial" w:hAnsi="Arial" w:cs="Arial"/>
        </w:rPr>
        <w:t xml:space="preserve"> require</w:t>
      </w:r>
      <w:r w:rsidR="00A153D0">
        <w:rPr>
          <w:rFonts w:ascii="Arial" w:hAnsi="Arial" w:cs="Arial"/>
        </w:rPr>
        <w:t xml:space="preserve">s that its </w:t>
      </w:r>
      <w:r w:rsidRPr="00E67E59">
        <w:rPr>
          <w:rFonts w:ascii="Arial" w:hAnsi="Arial" w:cs="Arial"/>
        </w:rPr>
        <w:t xml:space="preserve">agreements/Terms and Conditions </w:t>
      </w:r>
      <w:r w:rsidR="00A153D0">
        <w:rPr>
          <w:rFonts w:ascii="Arial" w:hAnsi="Arial" w:cs="Arial"/>
        </w:rPr>
        <w:t xml:space="preserve">be executed for the sale of its </w:t>
      </w:r>
      <w:r w:rsidRPr="00E67E59">
        <w:rPr>
          <w:rFonts w:ascii="Arial" w:hAnsi="Arial" w:cs="Arial"/>
        </w:rPr>
        <w:t>products.  Will the TB</w:t>
      </w:r>
      <w:r w:rsidR="00587EDB">
        <w:rPr>
          <w:rFonts w:ascii="Arial" w:hAnsi="Arial" w:cs="Arial"/>
        </w:rPr>
        <w:t xml:space="preserve">R be open to consider using a Proposer’s </w:t>
      </w:r>
      <w:r w:rsidRPr="00E67E59">
        <w:rPr>
          <w:rFonts w:ascii="Arial" w:hAnsi="Arial" w:cs="Arial"/>
        </w:rPr>
        <w:t>agreement a</w:t>
      </w:r>
      <w:r w:rsidR="00587EDB">
        <w:rPr>
          <w:rFonts w:ascii="Arial" w:hAnsi="Arial" w:cs="Arial"/>
        </w:rPr>
        <w:t>s the base for the contract?  The Proposer is willing to work with TBR’s team to make sure the parties</w:t>
      </w:r>
      <w:r w:rsidRPr="00E67E59">
        <w:rPr>
          <w:rFonts w:ascii="Arial" w:hAnsi="Arial" w:cs="Arial"/>
        </w:rPr>
        <w:t xml:space="preserve"> can find agreement on the terms and conditions of the agreement.  </w:t>
      </w:r>
    </w:p>
    <w:p w14:paraId="77C2A4F1" w14:textId="77777777" w:rsidR="00E67E59" w:rsidRDefault="00E67E59" w:rsidP="00786A39">
      <w:pPr>
        <w:rPr>
          <w:rFonts w:ascii="Arial" w:hAnsi="Arial" w:cs="Arial"/>
        </w:rPr>
      </w:pPr>
    </w:p>
    <w:p w14:paraId="2F9E0654" w14:textId="1B236168" w:rsidR="00E67E59" w:rsidRDefault="00E67E59" w:rsidP="00786A39">
      <w:pPr>
        <w:pBdr>
          <w:bottom w:val="single" w:sz="12" w:space="1" w:color="auto"/>
        </w:pBdr>
        <w:rPr>
          <w:rFonts w:ascii="Arial" w:hAnsi="Arial" w:cs="Arial"/>
        </w:rPr>
      </w:pPr>
      <w:r>
        <w:rPr>
          <w:rFonts w:ascii="Arial" w:hAnsi="Arial" w:cs="Arial"/>
        </w:rPr>
        <w:t xml:space="preserve">Response: </w:t>
      </w:r>
      <w:r w:rsidR="00D54FCB">
        <w:rPr>
          <w:rFonts w:ascii="Arial" w:hAnsi="Arial" w:cs="Arial"/>
        </w:rPr>
        <w:t>See response to Question 6 above.</w:t>
      </w:r>
    </w:p>
    <w:p w14:paraId="375C97A4" w14:textId="77777777" w:rsidR="00D54FCB" w:rsidRDefault="00D54FCB" w:rsidP="00786A39">
      <w:pPr>
        <w:pBdr>
          <w:bottom w:val="single" w:sz="12" w:space="1" w:color="auto"/>
        </w:pBdr>
        <w:rPr>
          <w:rFonts w:ascii="Arial" w:hAnsi="Arial" w:cs="Arial"/>
        </w:rPr>
      </w:pPr>
    </w:p>
    <w:p w14:paraId="03CCA3B5" w14:textId="06F53016" w:rsidR="00E67E59" w:rsidRDefault="00E67E59" w:rsidP="00786A39">
      <w:pPr>
        <w:rPr>
          <w:rFonts w:ascii="Arial" w:hAnsi="Arial" w:cs="Arial"/>
        </w:rPr>
      </w:pPr>
      <w:r>
        <w:rPr>
          <w:rFonts w:ascii="Arial" w:hAnsi="Arial" w:cs="Arial"/>
        </w:rPr>
        <w:t xml:space="preserve">Question #21: </w:t>
      </w:r>
      <w:r w:rsidRPr="00E67E59">
        <w:rPr>
          <w:rFonts w:ascii="Arial" w:hAnsi="Arial" w:cs="Arial"/>
        </w:rPr>
        <w:t>In terms of governing law, will the TBR require that Tennessee be the state of governing law or are there other options?  If it must be Governing Law o</w:t>
      </w:r>
      <w:r w:rsidR="00D54FCB">
        <w:rPr>
          <w:rFonts w:ascii="Arial" w:hAnsi="Arial" w:cs="Arial"/>
        </w:rPr>
        <w:t>f the State of Tennessee, does TBR</w:t>
      </w:r>
      <w:r w:rsidRPr="00E67E59">
        <w:rPr>
          <w:rFonts w:ascii="Arial" w:hAnsi="Arial" w:cs="Arial"/>
        </w:rPr>
        <w:t xml:space="preserve"> have a statute from the state government stating such?</w:t>
      </w:r>
    </w:p>
    <w:p w14:paraId="0475AD62" w14:textId="31894538" w:rsidR="00E67E59" w:rsidRDefault="00E67E59" w:rsidP="00786A39">
      <w:pPr>
        <w:rPr>
          <w:rFonts w:ascii="Arial" w:hAnsi="Arial" w:cs="Arial"/>
        </w:rPr>
      </w:pPr>
    </w:p>
    <w:p w14:paraId="7A314D28" w14:textId="51E9F27B" w:rsidR="00E67E59" w:rsidRDefault="00E67E59" w:rsidP="00786A39">
      <w:pPr>
        <w:pBdr>
          <w:bottom w:val="single" w:sz="12" w:space="1" w:color="auto"/>
        </w:pBdr>
        <w:rPr>
          <w:rFonts w:ascii="Arial" w:hAnsi="Arial" w:cs="Arial"/>
        </w:rPr>
      </w:pPr>
      <w:r>
        <w:rPr>
          <w:rFonts w:ascii="Arial" w:hAnsi="Arial" w:cs="Arial"/>
        </w:rPr>
        <w:t xml:space="preserve">Response: </w:t>
      </w:r>
      <w:r w:rsidR="00D54FCB">
        <w:rPr>
          <w:rFonts w:ascii="Arial" w:hAnsi="Arial" w:cs="Arial"/>
        </w:rPr>
        <w:t>Per Section D.17 of the pro forma contract, the governing law is Tennessee and the statutes are referenced.</w:t>
      </w:r>
    </w:p>
    <w:p w14:paraId="170834B3" w14:textId="77777777" w:rsidR="00D54FCB" w:rsidRDefault="00D54FCB" w:rsidP="00786A39">
      <w:pPr>
        <w:pBdr>
          <w:bottom w:val="single" w:sz="12" w:space="1" w:color="auto"/>
        </w:pBdr>
        <w:rPr>
          <w:rFonts w:ascii="Arial" w:hAnsi="Arial" w:cs="Arial"/>
        </w:rPr>
      </w:pPr>
    </w:p>
    <w:p w14:paraId="1AA62874" w14:textId="6AC9B688" w:rsidR="00E67E59" w:rsidRDefault="00E67E59" w:rsidP="00786A39">
      <w:pPr>
        <w:rPr>
          <w:rFonts w:ascii="Arial" w:hAnsi="Arial" w:cs="Arial"/>
        </w:rPr>
      </w:pPr>
      <w:r>
        <w:rPr>
          <w:rFonts w:ascii="Arial" w:hAnsi="Arial" w:cs="Arial"/>
        </w:rPr>
        <w:t xml:space="preserve">Question #22: </w:t>
      </w:r>
      <w:r w:rsidRPr="00E67E59">
        <w:rPr>
          <w:rFonts w:ascii="Arial" w:hAnsi="Arial" w:cs="Arial"/>
        </w:rPr>
        <w:t>Must the service be a SaaS offering or will the TBR be open to other types</w:t>
      </w:r>
      <w:r w:rsidR="00197BD0">
        <w:rPr>
          <w:rFonts w:ascii="Arial" w:hAnsi="Arial" w:cs="Arial"/>
        </w:rPr>
        <w:t xml:space="preserve"> of hosting options?   O</w:t>
      </w:r>
      <w:r w:rsidRPr="00E67E59">
        <w:rPr>
          <w:rFonts w:ascii="Arial" w:hAnsi="Arial" w:cs="Arial"/>
        </w:rPr>
        <w:t xml:space="preserve">ther options </w:t>
      </w:r>
      <w:r w:rsidR="00197BD0">
        <w:rPr>
          <w:rFonts w:ascii="Arial" w:hAnsi="Arial" w:cs="Arial"/>
        </w:rPr>
        <w:t xml:space="preserve">are </w:t>
      </w:r>
      <w:r w:rsidRPr="00E67E59">
        <w:rPr>
          <w:rFonts w:ascii="Arial" w:hAnsi="Arial" w:cs="Arial"/>
        </w:rPr>
        <w:t>available for hosting that may be a better option for the TBR.</w:t>
      </w:r>
    </w:p>
    <w:p w14:paraId="4F9EC9CE" w14:textId="19B0B8CF" w:rsidR="00E67E59" w:rsidRDefault="00E67E59" w:rsidP="00786A39">
      <w:pPr>
        <w:rPr>
          <w:rFonts w:ascii="Arial" w:hAnsi="Arial" w:cs="Arial"/>
        </w:rPr>
      </w:pPr>
    </w:p>
    <w:p w14:paraId="2BAE8FED" w14:textId="45E5D339" w:rsidR="00E67E59" w:rsidRDefault="00E67E59" w:rsidP="00786A39">
      <w:pPr>
        <w:pBdr>
          <w:bottom w:val="single" w:sz="12" w:space="1" w:color="auto"/>
        </w:pBdr>
        <w:rPr>
          <w:rFonts w:ascii="Arial" w:hAnsi="Arial" w:cs="Arial"/>
        </w:rPr>
      </w:pPr>
      <w:r>
        <w:rPr>
          <w:rFonts w:ascii="Arial" w:hAnsi="Arial" w:cs="Arial"/>
        </w:rPr>
        <w:t xml:space="preserve">Response: </w:t>
      </w:r>
      <w:r w:rsidR="00D54FCB">
        <w:rPr>
          <w:rFonts w:ascii="Arial" w:hAnsi="Arial" w:cs="Arial"/>
        </w:rPr>
        <w:t>TBR is open to other hosting options that meet or exceed the specifications described in the RFP.</w:t>
      </w:r>
    </w:p>
    <w:p w14:paraId="258889BA" w14:textId="0DD0E1DA" w:rsidR="0069444C" w:rsidRDefault="0069444C" w:rsidP="00786A39">
      <w:pPr>
        <w:rPr>
          <w:rFonts w:ascii="Arial" w:hAnsi="Arial" w:cs="Arial"/>
        </w:rPr>
      </w:pPr>
      <w:r w:rsidRPr="0069444C">
        <w:rPr>
          <w:rFonts w:ascii="Arial" w:hAnsi="Arial" w:cs="Arial"/>
        </w:rPr>
        <w:t>Question #23:</w:t>
      </w:r>
      <w:r>
        <w:rPr>
          <w:rFonts w:ascii="Arial" w:hAnsi="Arial" w:cs="Arial"/>
        </w:rPr>
        <w:t xml:space="preserve">  T</w:t>
      </w:r>
      <w:r w:rsidRPr="0069444C">
        <w:rPr>
          <w:rFonts w:ascii="Arial" w:hAnsi="Arial" w:cs="Arial"/>
        </w:rPr>
        <w:t>o clarify</w:t>
      </w:r>
      <w:r>
        <w:rPr>
          <w:rFonts w:ascii="Arial" w:hAnsi="Arial" w:cs="Arial"/>
        </w:rPr>
        <w:t>, TBR is</w:t>
      </w:r>
      <w:r w:rsidRPr="0069444C">
        <w:rPr>
          <w:rFonts w:ascii="Arial" w:hAnsi="Arial" w:cs="Arial"/>
        </w:rPr>
        <w:t xml:space="preserve"> looking for a cloud-based solution and are not lookin</w:t>
      </w:r>
      <w:r>
        <w:rPr>
          <w:rFonts w:ascii="Arial" w:hAnsi="Arial" w:cs="Arial"/>
        </w:rPr>
        <w:t>g for on-site hosting for this Proposal, correct?</w:t>
      </w:r>
    </w:p>
    <w:p w14:paraId="2175117C" w14:textId="77777777" w:rsidR="0069444C" w:rsidRPr="0069444C" w:rsidRDefault="0069444C" w:rsidP="00786A39">
      <w:pPr>
        <w:rPr>
          <w:rFonts w:ascii="Arial" w:hAnsi="Arial" w:cs="Arial"/>
        </w:rPr>
      </w:pPr>
    </w:p>
    <w:p w14:paraId="0093D55F" w14:textId="3DC768B7" w:rsidR="0069444C" w:rsidRDefault="0069444C" w:rsidP="00786A39">
      <w:pPr>
        <w:rPr>
          <w:rFonts w:ascii="Arial" w:hAnsi="Arial" w:cs="Arial"/>
        </w:rPr>
      </w:pPr>
      <w:r w:rsidRPr="0069444C">
        <w:rPr>
          <w:rFonts w:ascii="Arial" w:hAnsi="Arial" w:cs="Arial"/>
        </w:rPr>
        <w:t>Response:</w:t>
      </w:r>
      <w:r>
        <w:rPr>
          <w:rFonts w:ascii="Arial" w:hAnsi="Arial" w:cs="Arial"/>
        </w:rPr>
        <w:t xml:space="preserve">  Yes.</w:t>
      </w:r>
    </w:p>
    <w:p w14:paraId="51490071" w14:textId="77777777" w:rsidR="0069444C" w:rsidRDefault="0069444C" w:rsidP="0069444C">
      <w:pPr>
        <w:pBdr>
          <w:bottom w:val="single" w:sz="12" w:space="1" w:color="auto"/>
        </w:pBdr>
        <w:rPr>
          <w:rFonts w:ascii="Arial" w:hAnsi="Arial" w:cs="Arial"/>
        </w:rPr>
      </w:pPr>
    </w:p>
    <w:p w14:paraId="05A2AB4C" w14:textId="1DBB11F7" w:rsidR="0069444C" w:rsidRDefault="0069444C" w:rsidP="0069444C">
      <w:pPr>
        <w:rPr>
          <w:rFonts w:ascii="Arial" w:hAnsi="Arial" w:cs="Arial"/>
        </w:rPr>
      </w:pPr>
      <w:r w:rsidRPr="0069444C">
        <w:rPr>
          <w:rFonts w:ascii="Arial" w:hAnsi="Arial" w:cs="Arial"/>
        </w:rPr>
        <w:t xml:space="preserve">Question </w:t>
      </w:r>
      <w:r>
        <w:rPr>
          <w:rFonts w:ascii="Arial" w:hAnsi="Arial" w:cs="Arial"/>
        </w:rPr>
        <w:t>#24</w:t>
      </w:r>
      <w:r w:rsidRPr="0069444C">
        <w:rPr>
          <w:rFonts w:ascii="Arial" w:hAnsi="Arial" w:cs="Arial"/>
        </w:rPr>
        <w:t>:</w:t>
      </w:r>
      <w:r>
        <w:rPr>
          <w:rFonts w:ascii="Arial" w:hAnsi="Arial" w:cs="Arial"/>
        </w:rPr>
        <w:t xml:space="preserve">  Please confirm that the credit reference requirements are also mandatory.</w:t>
      </w:r>
    </w:p>
    <w:p w14:paraId="36BF3AB4" w14:textId="77777777" w:rsidR="0069444C" w:rsidRPr="0069444C" w:rsidRDefault="0069444C" w:rsidP="0069444C">
      <w:pPr>
        <w:rPr>
          <w:rFonts w:ascii="Arial" w:hAnsi="Arial" w:cs="Arial"/>
        </w:rPr>
      </w:pPr>
    </w:p>
    <w:p w14:paraId="4C9244D8" w14:textId="52A4FCE0" w:rsidR="0069444C" w:rsidRDefault="0069444C" w:rsidP="0069444C">
      <w:pPr>
        <w:rPr>
          <w:rFonts w:ascii="Arial" w:hAnsi="Arial" w:cs="Arial"/>
        </w:rPr>
      </w:pPr>
      <w:r w:rsidRPr="0069444C">
        <w:rPr>
          <w:rFonts w:ascii="Arial" w:hAnsi="Arial" w:cs="Arial"/>
        </w:rPr>
        <w:lastRenderedPageBreak/>
        <w:t>Response:</w:t>
      </w:r>
      <w:r>
        <w:rPr>
          <w:rFonts w:ascii="Arial" w:hAnsi="Arial" w:cs="Arial"/>
        </w:rPr>
        <w:t xml:space="preserve">  </w:t>
      </w:r>
      <w:r w:rsidR="00D747A6">
        <w:rPr>
          <w:rFonts w:ascii="Arial" w:hAnsi="Arial" w:cs="Arial"/>
        </w:rPr>
        <w:t xml:space="preserve">Yes, proposers are required to submit the </w:t>
      </w:r>
      <w:r w:rsidR="00BF6E1A">
        <w:rPr>
          <w:rFonts w:ascii="Arial" w:hAnsi="Arial" w:cs="Arial"/>
        </w:rPr>
        <w:t xml:space="preserve">mandatory </w:t>
      </w:r>
      <w:r w:rsidR="00D747A6">
        <w:rPr>
          <w:rFonts w:ascii="Arial" w:hAnsi="Arial" w:cs="Arial"/>
        </w:rPr>
        <w:t xml:space="preserve">items identified in Section </w:t>
      </w:r>
      <w:r w:rsidR="00BF6E1A">
        <w:rPr>
          <w:rFonts w:ascii="Arial" w:hAnsi="Arial" w:cs="Arial"/>
        </w:rPr>
        <w:t>A of Attachment 6.4.</w:t>
      </w:r>
    </w:p>
    <w:p w14:paraId="238BF7DD" w14:textId="77777777" w:rsidR="0069444C" w:rsidRDefault="0069444C" w:rsidP="0069444C">
      <w:pPr>
        <w:pBdr>
          <w:bottom w:val="single" w:sz="12" w:space="1" w:color="auto"/>
        </w:pBdr>
        <w:rPr>
          <w:rFonts w:ascii="Arial" w:hAnsi="Arial" w:cs="Arial"/>
        </w:rPr>
      </w:pPr>
    </w:p>
    <w:p w14:paraId="22680230" w14:textId="562D6D0B" w:rsidR="0069444C" w:rsidRDefault="0069444C" w:rsidP="0069444C">
      <w:pPr>
        <w:rPr>
          <w:rFonts w:ascii="Arial" w:hAnsi="Arial" w:cs="Arial"/>
        </w:rPr>
      </w:pPr>
      <w:r w:rsidRPr="00197BD0">
        <w:rPr>
          <w:rFonts w:ascii="Arial" w:hAnsi="Arial" w:cs="Arial"/>
        </w:rPr>
        <w:t>Question #25:</w:t>
      </w:r>
      <w:r>
        <w:rPr>
          <w:rFonts w:ascii="Arial" w:hAnsi="Arial" w:cs="Arial"/>
        </w:rPr>
        <w:t xml:space="preserve">  Regarding Section C.2.</w:t>
      </w:r>
      <w:r w:rsidR="00BF6E1A">
        <w:rPr>
          <w:rFonts w:ascii="Arial" w:hAnsi="Arial" w:cs="Arial"/>
        </w:rPr>
        <w:t xml:space="preserve">3 related to single sign-on (end users or straight log-in), </w:t>
      </w:r>
      <w:r w:rsidR="00A44611">
        <w:rPr>
          <w:rFonts w:ascii="Arial" w:hAnsi="Arial" w:cs="Arial"/>
        </w:rPr>
        <w:t>please elaborate.  Additionally, is this a pass/</w:t>
      </w:r>
      <w:bookmarkStart w:id="0" w:name="_GoBack"/>
      <w:bookmarkEnd w:id="0"/>
      <w:r w:rsidR="00A44611">
        <w:rPr>
          <w:rFonts w:ascii="Arial" w:hAnsi="Arial" w:cs="Arial"/>
        </w:rPr>
        <w:t>fail or scored requirement?</w:t>
      </w:r>
    </w:p>
    <w:p w14:paraId="0B28BE9D" w14:textId="77777777" w:rsidR="0069444C" w:rsidRPr="0069444C" w:rsidRDefault="0069444C" w:rsidP="0069444C">
      <w:pPr>
        <w:rPr>
          <w:rFonts w:ascii="Arial" w:hAnsi="Arial" w:cs="Arial"/>
        </w:rPr>
      </w:pPr>
    </w:p>
    <w:p w14:paraId="352531FA" w14:textId="06E1C123" w:rsidR="0069444C" w:rsidRDefault="0069444C" w:rsidP="0069444C">
      <w:pPr>
        <w:rPr>
          <w:rFonts w:ascii="Arial" w:hAnsi="Arial" w:cs="Arial"/>
        </w:rPr>
      </w:pPr>
      <w:r w:rsidRPr="0069444C">
        <w:rPr>
          <w:rFonts w:ascii="Arial" w:hAnsi="Arial" w:cs="Arial"/>
        </w:rPr>
        <w:t>Response:</w:t>
      </w:r>
      <w:r>
        <w:rPr>
          <w:rFonts w:ascii="Arial" w:hAnsi="Arial" w:cs="Arial"/>
        </w:rPr>
        <w:t xml:space="preserve">  </w:t>
      </w:r>
      <w:r w:rsidR="00BF6E1A">
        <w:rPr>
          <w:rFonts w:ascii="Arial" w:hAnsi="Arial" w:cs="Arial"/>
        </w:rPr>
        <w:t xml:space="preserve">There will be employees that already have single sign-on as employees of the Institutions.  There will be others that serve on the Board that will need direct log-in capability.  </w:t>
      </w:r>
      <w:r>
        <w:rPr>
          <w:rFonts w:ascii="Arial" w:hAnsi="Arial" w:cs="Arial"/>
        </w:rPr>
        <w:t>This is a scored requirement.</w:t>
      </w:r>
    </w:p>
    <w:p w14:paraId="4BB09215" w14:textId="77777777" w:rsidR="0069444C" w:rsidRDefault="0069444C" w:rsidP="0069444C">
      <w:pPr>
        <w:pBdr>
          <w:bottom w:val="single" w:sz="12" w:space="1" w:color="auto"/>
        </w:pBdr>
        <w:rPr>
          <w:rFonts w:ascii="Arial" w:hAnsi="Arial" w:cs="Arial"/>
        </w:rPr>
      </w:pPr>
    </w:p>
    <w:p w14:paraId="6EFB0C59" w14:textId="02A6F54E" w:rsidR="0069444C" w:rsidRDefault="0069444C" w:rsidP="0069444C">
      <w:pPr>
        <w:rPr>
          <w:rFonts w:ascii="Arial" w:hAnsi="Arial" w:cs="Arial"/>
        </w:rPr>
      </w:pPr>
      <w:r w:rsidRPr="0069444C">
        <w:rPr>
          <w:rFonts w:ascii="Arial" w:hAnsi="Arial" w:cs="Arial"/>
        </w:rPr>
        <w:t xml:space="preserve">Question </w:t>
      </w:r>
      <w:r>
        <w:rPr>
          <w:rFonts w:ascii="Arial" w:hAnsi="Arial" w:cs="Arial"/>
        </w:rPr>
        <w:t>#26</w:t>
      </w:r>
      <w:r w:rsidRPr="0069444C">
        <w:rPr>
          <w:rFonts w:ascii="Arial" w:hAnsi="Arial" w:cs="Arial"/>
        </w:rPr>
        <w:t>:</w:t>
      </w:r>
      <w:r>
        <w:rPr>
          <w:rFonts w:ascii="Arial" w:hAnsi="Arial" w:cs="Arial"/>
        </w:rPr>
        <w:t xml:space="preserve">  </w:t>
      </w:r>
      <w:r w:rsidR="00D747A6">
        <w:rPr>
          <w:rFonts w:ascii="Arial" w:hAnsi="Arial" w:cs="Arial"/>
        </w:rPr>
        <w:t>Regarding on-site requirements, the Proposer assumes that this is just for the presentation and the training/implementation and not an on-site solution.</w:t>
      </w:r>
    </w:p>
    <w:p w14:paraId="3015ABF1" w14:textId="77777777" w:rsidR="0069444C" w:rsidRPr="0069444C" w:rsidRDefault="0069444C" w:rsidP="0069444C">
      <w:pPr>
        <w:rPr>
          <w:rFonts w:ascii="Arial" w:hAnsi="Arial" w:cs="Arial"/>
        </w:rPr>
      </w:pPr>
    </w:p>
    <w:p w14:paraId="4A720EE6" w14:textId="1FED42CB" w:rsidR="0069444C" w:rsidRDefault="0069444C" w:rsidP="0069444C">
      <w:pPr>
        <w:rPr>
          <w:rFonts w:ascii="Arial" w:hAnsi="Arial" w:cs="Arial"/>
        </w:rPr>
      </w:pPr>
      <w:r w:rsidRPr="0069444C">
        <w:rPr>
          <w:rFonts w:ascii="Arial" w:hAnsi="Arial" w:cs="Arial"/>
        </w:rPr>
        <w:t>Response:</w:t>
      </w:r>
      <w:r>
        <w:rPr>
          <w:rFonts w:ascii="Arial" w:hAnsi="Arial" w:cs="Arial"/>
        </w:rPr>
        <w:t xml:space="preserve">  </w:t>
      </w:r>
      <w:r w:rsidR="00D747A6">
        <w:rPr>
          <w:rFonts w:ascii="Arial" w:hAnsi="Arial" w:cs="Arial"/>
        </w:rPr>
        <w:t>Yes.  TBR is looking for a cloud based solution.</w:t>
      </w:r>
    </w:p>
    <w:p w14:paraId="664B2497" w14:textId="77777777" w:rsidR="0069444C" w:rsidRDefault="0069444C" w:rsidP="0069444C">
      <w:pPr>
        <w:pBdr>
          <w:bottom w:val="single" w:sz="12" w:space="1" w:color="auto"/>
        </w:pBdr>
        <w:rPr>
          <w:rFonts w:ascii="Arial" w:hAnsi="Arial" w:cs="Arial"/>
        </w:rPr>
      </w:pPr>
    </w:p>
    <w:p w14:paraId="733734A9" w14:textId="436A4A7E" w:rsidR="0069444C" w:rsidRDefault="0069444C" w:rsidP="0069444C">
      <w:pPr>
        <w:rPr>
          <w:rFonts w:ascii="Arial" w:hAnsi="Arial" w:cs="Arial"/>
        </w:rPr>
      </w:pPr>
      <w:r w:rsidRPr="0069444C">
        <w:rPr>
          <w:rFonts w:ascii="Arial" w:hAnsi="Arial" w:cs="Arial"/>
        </w:rPr>
        <w:t xml:space="preserve">Question </w:t>
      </w:r>
      <w:r>
        <w:rPr>
          <w:rFonts w:ascii="Arial" w:hAnsi="Arial" w:cs="Arial"/>
        </w:rPr>
        <w:t>#27</w:t>
      </w:r>
      <w:r w:rsidRPr="0069444C">
        <w:rPr>
          <w:rFonts w:ascii="Arial" w:hAnsi="Arial" w:cs="Arial"/>
        </w:rPr>
        <w:t>:</w:t>
      </w:r>
      <w:r>
        <w:rPr>
          <w:rFonts w:ascii="Arial" w:hAnsi="Arial" w:cs="Arial"/>
        </w:rPr>
        <w:t xml:space="preserve"> If there are a couple of provisions where the Proposer does not meet the requirement as stated, will the Proposer be disqualified (i.e. toll-free number, search capability by date and author)</w:t>
      </w:r>
    </w:p>
    <w:p w14:paraId="3C1A19F2" w14:textId="5A0DD797" w:rsidR="0069444C" w:rsidRPr="0069444C" w:rsidRDefault="0069444C" w:rsidP="0069444C">
      <w:pPr>
        <w:rPr>
          <w:rFonts w:ascii="Arial" w:hAnsi="Arial" w:cs="Arial"/>
        </w:rPr>
      </w:pPr>
      <w:r>
        <w:rPr>
          <w:rFonts w:ascii="Arial" w:hAnsi="Arial" w:cs="Arial"/>
        </w:rPr>
        <w:t xml:space="preserve"> </w:t>
      </w:r>
    </w:p>
    <w:p w14:paraId="50622C75" w14:textId="430B300E" w:rsidR="0069444C" w:rsidRDefault="0069444C" w:rsidP="0069444C">
      <w:pPr>
        <w:rPr>
          <w:rFonts w:ascii="Arial" w:hAnsi="Arial" w:cs="Arial"/>
        </w:rPr>
      </w:pPr>
      <w:r w:rsidRPr="0069444C">
        <w:rPr>
          <w:rFonts w:ascii="Arial" w:hAnsi="Arial" w:cs="Arial"/>
        </w:rPr>
        <w:t>Response:</w:t>
      </w:r>
      <w:r>
        <w:rPr>
          <w:rFonts w:ascii="Arial" w:hAnsi="Arial" w:cs="Arial"/>
        </w:rPr>
        <w:t xml:space="preserve">  </w:t>
      </w:r>
      <w:r w:rsidR="00D747A6">
        <w:rPr>
          <w:rFonts w:ascii="Arial" w:hAnsi="Arial" w:cs="Arial"/>
        </w:rPr>
        <w:t>In all instances where a Proposer does not meet the specification as stated, the Proposer must indicate this in its Technical Response.  Failure to meet a mandatory requirement, will be grounds for rejection/disqualification.  A scored requirement will result in fewer points awarded for that section.</w:t>
      </w:r>
    </w:p>
    <w:p w14:paraId="71F8F3D6" w14:textId="77777777" w:rsidR="0069444C" w:rsidRPr="0069444C" w:rsidRDefault="0069444C" w:rsidP="00786A39">
      <w:pPr>
        <w:rPr>
          <w:rFonts w:ascii="Arial" w:hAnsi="Arial" w:cs="Arial"/>
        </w:rPr>
      </w:pPr>
    </w:p>
    <w:sectPr w:rsidR="0069444C" w:rsidRPr="0069444C" w:rsidSect="00553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8FC"/>
    <w:multiLevelType w:val="hybridMultilevel"/>
    <w:tmpl w:val="3EB404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78857F4"/>
    <w:multiLevelType w:val="hybridMultilevel"/>
    <w:tmpl w:val="74A0B4DC"/>
    <w:lvl w:ilvl="0" w:tplc="0409000F">
      <w:start w:val="1"/>
      <w:numFmt w:val="decimal"/>
      <w:lvlText w:val="%1."/>
      <w:lvlJc w:val="left"/>
      <w:pPr>
        <w:ind w:left="720" w:hanging="360"/>
      </w:pPr>
    </w:lvl>
    <w:lvl w:ilvl="1" w:tplc="D174ECCA">
      <w:start w:val="6"/>
      <w:numFmt w:val="bullet"/>
      <w:lvlText w:val="-"/>
      <w:lvlJc w:val="left"/>
      <w:pPr>
        <w:ind w:left="1440" w:hanging="360"/>
      </w:pPr>
      <w:rPr>
        <w:rFonts w:ascii="Cambria" w:eastAsiaTheme="minorEastAsia" w:hAnsi="Cambria"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A6E1D"/>
    <w:multiLevelType w:val="hybridMultilevel"/>
    <w:tmpl w:val="36A0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7726F"/>
    <w:multiLevelType w:val="hybridMultilevel"/>
    <w:tmpl w:val="D832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C33CD"/>
    <w:multiLevelType w:val="hybridMultilevel"/>
    <w:tmpl w:val="612E79C0"/>
    <w:lvl w:ilvl="0" w:tplc="1E4C9244">
      <w:start w:val="1"/>
      <w:numFmt w:val="decimal"/>
      <w:lvlText w:val="%1."/>
      <w:lvlJc w:val="left"/>
      <w:pPr>
        <w:tabs>
          <w:tab w:val="num" w:pos="2160"/>
        </w:tabs>
        <w:ind w:left="216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E9568D"/>
    <w:multiLevelType w:val="hybridMultilevel"/>
    <w:tmpl w:val="42B80A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7665EC5"/>
    <w:multiLevelType w:val="hybridMultilevel"/>
    <w:tmpl w:val="DF902DE2"/>
    <w:lvl w:ilvl="0" w:tplc="12C69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792198"/>
    <w:multiLevelType w:val="hybridMultilevel"/>
    <w:tmpl w:val="82A0CD1E"/>
    <w:lvl w:ilvl="0" w:tplc="3E9C36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6F21DF"/>
    <w:multiLevelType w:val="hybridMultilevel"/>
    <w:tmpl w:val="2A1CEAD6"/>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9" w15:restartNumberingAfterBreak="0">
    <w:nsid w:val="4FBA4749"/>
    <w:multiLevelType w:val="multilevel"/>
    <w:tmpl w:val="EB92CFD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9FE32BE"/>
    <w:multiLevelType w:val="hybridMultilevel"/>
    <w:tmpl w:val="8DF44ED2"/>
    <w:lvl w:ilvl="0" w:tplc="F78C5A2C">
      <w:start w:val="1"/>
      <w:numFmt w:val="decimal"/>
      <w:lvlText w:val="%1)"/>
      <w:lvlJc w:val="left"/>
      <w:pPr>
        <w:ind w:left="900" w:hanging="360"/>
      </w:pPr>
      <w:rPr>
        <w:rFonts w:hint="default"/>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666D3ABA"/>
    <w:multiLevelType w:val="hybridMultilevel"/>
    <w:tmpl w:val="D0E801AE"/>
    <w:lvl w:ilvl="0" w:tplc="0409000F">
      <w:start w:val="1"/>
      <w:numFmt w:val="decimal"/>
      <w:lvlText w:val="%1."/>
      <w:lvlJc w:val="left"/>
      <w:pPr>
        <w:ind w:left="360" w:hanging="360"/>
      </w:pPr>
      <w:rPr>
        <w:rFonts w:cs="Times New Roman"/>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 w15:restartNumberingAfterBreak="0">
    <w:nsid w:val="6A9E71A5"/>
    <w:multiLevelType w:val="multilevel"/>
    <w:tmpl w:val="0A665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551228"/>
    <w:multiLevelType w:val="hybridMultilevel"/>
    <w:tmpl w:val="30860274"/>
    <w:lvl w:ilvl="0" w:tplc="9CD07964">
      <w:start w:val="1"/>
      <w:numFmt w:val="lowerLetter"/>
      <w:lvlText w:val="%1."/>
      <w:lvlJc w:val="left"/>
      <w:pPr>
        <w:ind w:left="360" w:hanging="360"/>
      </w:pPr>
      <w:rPr>
        <w:rFonts w:ascii="Times New Roman" w:hAnsi="Times New Roman" w:cs="Times New Roman" w:hint="default"/>
      </w:rPr>
    </w:lvl>
    <w:lvl w:ilvl="1" w:tplc="04090019">
      <w:start w:val="1"/>
      <w:numFmt w:val="decimal"/>
      <w:lvlText w:val="%2."/>
      <w:lvlJc w:val="left"/>
      <w:pPr>
        <w:tabs>
          <w:tab w:val="num" w:pos="210"/>
        </w:tabs>
        <w:ind w:left="210" w:hanging="360"/>
      </w:pPr>
    </w:lvl>
    <w:lvl w:ilvl="2" w:tplc="0409001B">
      <w:start w:val="1"/>
      <w:numFmt w:val="decimal"/>
      <w:lvlText w:val="%3."/>
      <w:lvlJc w:val="left"/>
      <w:pPr>
        <w:tabs>
          <w:tab w:val="num" w:pos="930"/>
        </w:tabs>
        <w:ind w:left="930" w:hanging="360"/>
      </w:pPr>
    </w:lvl>
    <w:lvl w:ilvl="3" w:tplc="0409000F">
      <w:start w:val="1"/>
      <w:numFmt w:val="decimal"/>
      <w:lvlText w:val="%4."/>
      <w:lvlJc w:val="left"/>
      <w:pPr>
        <w:tabs>
          <w:tab w:val="num" w:pos="1650"/>
        </w:tabs>
        <w:ind w:left="1650" w:hanging="360"/>
      </w:pPr>
    </w:lvl>
    <w:lvl w:ilvl="4" w:tplc="04090019">
      <w:start w:val="1"/>
      <w:numFmt w:val="decimal"/>
      <w:lvlText w:val="%5."/>
      <w:lvlJc w:val="left"/>
      <w:pPr>
        <w:tabs>
          <w:tab w:val="num" w:pos="2370"/>
        </w:tabs>
        <w:ind w:left="2370" w:hanging="360"/>
      </w:pPr>
    </w:lvl>
    <w:lvl w:ilvl="5" w:tplc="0409001B">
      <w:start w:val="1"/>
      <w:numFmt w:val="decimal"/>
      <w:lvlText w:val="%6."/>
      <w:lvlJc w:val="left"/>
      <w:pPr>
        <w:tabs>
          <w:tab w:val="num" w:pos="3090"/>
        </w:tabs>
        <w:ind w:left="3090" w:hanging="360"/>
      </w:pPr>
    </w:lvl>
    <w:lvl w:ilvl="6" w:tplc="0409000F">
      <w:start w:val="1"/>
      <w:numFmt w:val="decimal"/>
      <w:lvlText w:val="%7."/>
      <w:lvlJc w:val="left"/>
      <w:pPr>
        <w:tabs>
          <w:tab w:val="num" w:pos="3810"/>
        </w:tabs>
        <w:ind w:left="3810" w:hanging="360"/>
      </w:pPr>
    </w:lvl>
    <w:lvl w:ilvl="7" w:tplc="04090019">
      <w:start w:val="1"/>
      <w:numFmt w:val="decimal"/>
      <w:lvlText w:val="%8."/>
      <w:lvlJc w:val="left"/>
      <w:pPr>
        <w:tabs>
          <w:tab w:val="num" w:pos="4530"/>
        </w:tabs>
        <w:ind w:left="4530" w:hanging="360"/>
      </w:pPr>
    </w:lvl>
    <w:lvl w:ilvl="8" w:tplc="0409001B">
      <w:start w:val="1"/>
      <w:numFmt w:val="decimal"/>
      <w:lvlText w:val="%9."/>
      <w:lvlJc w:val="left"/>
      <w:pPr>
        <w:tabs>
          <w:tab w:val="num" w:pos="5250"/>
        </w:tabs>
        <w:ind w:left="5250" w:hanging="360"/>
      </w:pPr>
    </w:lvl>
  </w:abstractNum>
  <w:abstractNum w:abstractNumId="14" w15:restartNumberingAfterBreak="0">
    <w:nsid w:val="7606117B"/>
    <w:multiLevelType w:val="hybridMultilevel"/>
    <w:tmpl w:val="7C0EB6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792719A1"/>
    <w:multiLevelType w:val="multilevel"/>
    <w:tmpl w:val="A2EEF0A6"/>
    <w:lvl w:ilvl="0">
      <w:start w:val="1"/>
      <w:numFmt w:val="decimal"/>
      <w:pStyle w:val="BListLevel1"/>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A9915A6"/>
    <w:multiLevelType w:val="hybridMultilevel"/>
    <w:tmpl w:val="3B2464B0"/>
    <w:lvl w:ilvl="0" w:tplc="D58AB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3D20F5"/>
    <w:multiLevelType w:val="hybridMultilevel"/>
    <w:tmpl w:val="0E785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B4330"/>
    <w:multiLevelType w:val="hybridMultilevel"/>
    <w:tmpl w:val="7D967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6"/>
  </w:num>
  <w:num w:numId="11">
    <w:abstractNumId w:val="4"/>
  </w:num>
  <w:num w:numId="12">
    <w:abstractNumId w:val="3"/>
  </w:num>
  <w:num w:numId="1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num>
  <w:num w:numId="16">
    <w:abstractNumId w:val="15"/>
  </w:num>
  <w:num w:numId="17">
    <w:abstractNumId w:val="9"/>
  </w:num>
  <w:num w:numId="18">
    <w:abstractNumId w:val="18"/>
  </w:num>
  <w:num w:numId="19">
    <w:abstractNumId w:val="17"/>
  </w:num>
  <w:num w:numId="20">
    <w:abstractNumId w:val="1"/>
  </w:num>
  <w:num w:numId="21">
    <w:abstractNumId w:val="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B0"/>
    <w:rsid w:val="000000D1"/>
    <w:rsid w:val="00002014"/>
    <w:rsid w:val="00004F7E"/>
    <w:rsid w:val="00007332"/>
    <w:rsid w:val="00044F62"/>
    <w:rsid w:val="0004768B"/>
    <w:rsid w:val="00055411"/>
    <w:rsid w:val="00056C16"/>
    <w:rsid w:val="000576A1"/>
    <w:rsid w:val="00060220"/>
    <w:rsid w:val="00070A0C"/>
    <w:rsid w:val="000864ED"/>
    <w:rsid w:val="00086D69"/>
    <w:rsid w:val="00090EA6"/>
    <w:rsid w:val="00093A0B"/>
    <w:rsid w:val="000B52F1"/>
    <w:rsid w:val="000B5EBC"/>
    <w:rsid w:val="000C4DB7"/>
    <w:rsid w:val="000C7B7A"/>
    <w:rsid w:val="000D0AD1"/>
    <w:rsid w:val="000D5B4A"/>
    <w:rsid w:val="000E53F2"/>
    <w:rsid w:val="001109A4"/>
    <w:rsid w:val="00121C48"/>
    <w:rsid w:val="00125580"/>
    <w:rsid w:val="00134386"/>
    <w:rsid w:val="0013535B"/>
    <w:rsid w:val="00141DCE"/>
    <w:rsid w:val="00142FAE"/>
    <w:rsid w:val="001452BF"/>
    <w:rsid w:val="00146AD6"/>
    <w:rsid w:val="0016156A"/>
    <w:rsid w:val="0016750F"/>
    <w:rsid w:val="00181C41"/>
    <w:rsid w:val="001937E3"/>
    <w:rsid w:val="001978F1"/>
    <w:rsid w:val="00197BD0"/>
    <w:rsid w:val="001A3214"/>
    <w:rsid w:val="001B5320"/>
    <w:rsid w:val="001C2997"/>
    <w:rsid w:val="001D0E23"/>
    <w:rsid w:val="001D46D6"/>
    <w:rsid w:val="001D6F58"/>
    <w:rsid w:val="001E4961"/>
    <w:rsid w:val="0020251D"/>
    <w:rsid w:val="0020509C"/>
    <w:rsid w:val="00212A27"/>
    <w:rsid w:val="00214A54"/>
    <w:rsid w:val="00214A9A"/>
    <w:rsid w:val="002254F3"/>
    <w:rsid w:val="00234C9E"/>
    <w:rsid w:val="002369E1"/>
    <w:rsid w:val="00243940"/>
    <w:rsid w:val="0025027E"/>
    <w:rsid w:val="00251E6B"/>
    <w:rsid w:val="002546A2"/>
    <w:rsid w:val="00262AC8"/>
    <w:rsid w:val="00270395"/>
    <w:rsid w:val="0027061E"/>
    <w:rsid w:val="00277A14"/>
    <w:rsid w:val="002828B3"/>
    <w:rsid w:val="00283B9E"/>
    <w:rsid w:val="00284C2A"/>
    <w:rsid w:val="00291689"/>
    <w:rsid w:val="00296DDE"/>
    <w:rsid w:val="002A2B29"/>
    <w:rsid w:val="002A5278"/>
    <w:rsid w:val="002A6040"/>
    <w:rsid w:val="002B24A0"/>
    <w:rsid w:val="002B64CC"/>
    <w:rsid w:val="002C022F"/>
    <w:rsid w:val="002C4001"/>
    <w:rsid w:val="002C460D"/>
    <w:rsid w:val="002C72AD"/>
    <w:rsid w:val="002D1C95"/>
    <w:rsid w:val="002D642D"/>
    <w:rsid w:val="002E5151"/>
    <w:rsid w:val="002E75CB"/>
    <w:rsid w:val="002F32A2"/>
    <w:rsid w:val="002F3CEB"/>
    <w:rsid w:val="00305012"/>
    <w:rsid w:val="00314590"/>
    <w:rsid w:val="00315E24"/>
    <w:rsid w:val="0032433B"/>
    <w:rsid w:val="00331B6B"/>
    <w:rsid w:val="00335CA0"/>
    <w:rsid w:val="00335DD3"/>
    <w:rsid w:val="00341E60"/>
    <w:rsid w:val="003466BE"/>
    <w:rsid w:val="0035163E"/>
    <w:rsid w:val="00355615"/>
    <w:rsid w:val="00362775"/>
    <w:rsid w:val="003638EA"/>
    <w:rsid w:val="00370C6D"/>
    <w:rsid w:val="00376702"/>
    <w:rsid w:val="003773A6"/>
    <w:rsid w:val="00383BBD"/>
    <w:rsid w:val="003925EF"/>
    <w:rsid w:val="00395139"/>
    <w:rsid w:val="003A1652"/>
    <w:rsid w:val="003B46C1"/>
    <w:rsid w:val="003B5E3D"/>
    <w:rsid w:val="003C2DA4"/>
    <w:rsid w:val="003C3965"/>
    <w:rsid w:val="003C5E0B"/>
    <w:rsid w:val="003D0982"/>
    <w:rsid w:val="003D6632"/>
    <w:rsid w:val="003E348F"/>
    <w:rsid w:val="003F2BFA"/>
    <w:rsid w:val="003F5DB7"/>
    <w:rsid w:val="00416ACA"/>
    <w:rsid w:val="0042095C"/>
    <w:rsid w:val="00422892"/>
    <w:rsid w:val="00431095"/>
    <w:rsid w:val="00432DD3"/>
    <w:rsid w:val="004554C1"/>
    <w:rsid w:val="00466325"/>
    <w:rsid w:val="0046647C"/>
    <w:rsid w:val="00470AF1"/>
    <w:rsid w:val="00480989"/>
    <w:rsid w:val="004809C7"/>
    <w:rsid w:val="00484ED4"/>
    <w:rsid w:val="004867E6"/>
    <w:rsid w:val="004A1B2A"/>
    <w:rsid w:val="004A76F4"/>
    <w:rsid w:val="004C1F41"/>
    <w:rsid w:val="004C2AAA"/>
    <w:rsid w:val="004D7385"/>
    <w:rsid w:val="004D7A95"/>
    <w:rsid w:val="004E0468"/>
    <w:rsid w:val="004E6BA2"/>
    <w:rsid w:val="004E6CE4"/>
    <w:rsid w:val="004E6D28"/>
    <w:rsid w:val="004F2872"/>
    <w:rsid w:val="004F2CF4"/>
    <w:rsid w:val="00521D02"/>
    <w:rsid w:val="005227E7"/>
    <w:rsid w:val="00541387"/>
    <w:rsid w:val="00543DC1"/>
    <w:rsid w:val="00550CDD"/>
    <w:rsid w:val="00553FBA"/>
    <w:rsid w:val="00554D77"/>
    <w:rsid w:val="005605F2"/>
    <w:rsid w:val="00561AD6"/>
    <w:rsid w:val="00564FE7"/>
    <w:rsid w:val="00566A84"/>
    <w:rsid w:val="00567683"/>
    <w:rsid w:val="0057752E"/>
    <w:rsid w:val="00581E44"/>
    <w:rsid w:val="0058481B"/>
    <w:rsid w:val="00587EDB"/>
    <w:rsid w:val="005902E5"/>
    <w:rsid w:val="005A1116"/>
    <w:rsid w:val="005A1D0D"/>
    <w:rsid w:val="005A223B"/>
    <w:rsid w:val="005B47AD"/>
    <w:rsid w:val="005C0F10"/>
    <w:rsid w:val="005C451F"/>
    <w:rsid w:val="005D6A75"/>
    <w:rsid w:val="005D7D06"/>
    <w:rsid w:val="005F0F84"/>
    <w:rsid w:val="005F2E88"/>
    <w:rsid w:val="005F356E"/>
    <w:rsid w:val="005F616B"/>
    <w:rsid w:val="0060143C"/>
    <w:rsid w:val="00617DF7"/>
    <w:rsid w:val="00623DDA"/>
    <w:rsid w:val="0063251A"/>
    <w:rsid w:val="0064654F"/>
    <w:rsid w:val="006534F2"/>
    <w:rsid w:val="00666297"/>
    <w:rsid w:val="006812BA"/>
    <w:rsid w:val="00682CD8"/>
    <w:rsid w:val="00685665"/>
    <w:rsid w:val="0069444C"/>
    <w:rsid w:val="006A1B92"/>
    <w:rsid w:val="006B1837"/>
    <w:rsid w:val="006C65D2"/>
    <w:rsid w:val="006E3822"/>
    <w:rsid w:val="006F4FAA"/>
    <w:rsid w:val="006F7B08"/>
    <w:rsid w:val="0070020D"/>
    <w:rsid w:val="00726633"/>
    <w:rsid w:val="0073783C"/>
    <w:rsid w:val="00750F6F"/>
    <w:rsid w:val="00760950"/>
    <w:rsid w:val="007737D3"/>
    <w:rsid w:val="00783D1C"/>
    <w:rsid w:val="00786A39"/>
    <w:rsid w:val="00796376"/>
    <w:rsid w:val="007A673E"/>
    <w:rsid w:val="007C7681"/>
    <w:rsid w:val="007D45ED"/>
    <w:rsid w:val="007F4B3D"/>
    <w:rsid w:val="007F746E"/>
    <w:rsid w:val="00802493"/>
    <w:rsid w:val="00806C22"/>
    <w:rsid w:val="008233A3"/>
    <w:rsid w:val="00825851"/>
    <w:rsid w:val="00842886"/>
    <w:rsid w:val="008470B1"/>
    <w:rsid w:val="00854CAF"/>
    <w:rsid w:val="00861599"/>
    <w:rsid w:val="00861A8F"/>
    <w:rsid w:val="00866F9D"/>
    <w:rsid w:val="0087129D"/>
    <w:rsid w:val="0088003E"/>
    <w:rsid w:val="00881023"/>
    <w:rsid w:val="00882B4D"/>
    <w:rsid w:val="00883B98"/>
    <w:rsid w:val="0089575D"/>
    <w:rsid w:val="0089654E"/>
    <w:rsid w:val="00896795"/>
    <w:rsid w:val="008A078E"/>
    <w:rsid w:val="008A1B97"/>
    <w:rsid w:val="008B27E4"/>
    <w:rsid w:val="008B6F57"/>
    <w:rsid w:val="008C18FF"/>
    <w:rsid w:val="008F0D49"/>
    <w:rsid w:val="008F54F2"/>
    <w:rsid w:val="00903063"/>
    <w:rsid w:val="00907A11"/>
    <w:rsid w:val="009126AC"/>
    <w:rsid w:val="00915BCB"/>
    <w:rsid w:val="009174C5"/>
    <w:rsid w:val="00931995"/>
    <w:rsid w:val="00935AAC"/>
    <w:rsid w:val="00935C2D"/>
    <w:rsid w:val="00941C20"/>
    <w:rsid w:val="00950349"/>
    <w:rsid w:val="00951EAD"/>
    <w:rsid w:val="00957894"/>
    <w:rsid w:val="009604F3"/>
    <w:rsid w:val="00965DDD"/>
    <w:rsid w:val="00967B33"/>
    <w:rsid w:val="009738C8"/>
    <w:rsid w:val="00973C95"/>
    <w:rsid w:val="009842B9"/>
    <w:rsid w:val="00995884"/>
    <w:rsid w:val="009959DE"/>
    <w:rsid w:val="00996E90"/>
    <w:rsid w:val="00997435"/>
    <w:rsid w:val="009A021F"/>
    <w:rsid w:val="009A1542"/>
    <w:rsid w:val="009A5392"/>
    <w:rsid w:val="009A67C9"/>
    <w:rsid w:val="009C2C7D"/>
    <w:rsid w:val="009D0E43"/>
    <w:rsid w:val="009D44DA"/>
    <w:rsid w:val="009F24DD"/>
    <w:rsid w:val="009F2FC7"/>
    <w:rsid w:val="009F5D5C"/>
    <w:rsid w:val="00A009F9"/>
    <w:rsid w:val="00A01786"/>
    <w:rsid w:val="00A153D0"/>
    <w:rsid w:val="00A16193"/>
    <w:rsid w:val="00A220CF"/>
    <w:rsid w:val="00A40BC2"/>
    <w:rsid w:val="00A41D4B"/>
    <w:rsid w:val="00A44611"/>
    <w:rsid w:val="00A5036D"/>
    <w:rsid w:val="00A50C61"/>
    <w:rsid w:val="00A53FDE"/>
    <w:rsid w:val="00A627E4"/>
    <w:rsid w:val="00A641B0"/>
    <w:rsid w:val="00A70804"/>
    <w:rsid w:val="00A713EE"/>
    <w:rsid w:val="00A81165"/>
    <w:rsid w:val="00A82614"/>
    <w:rsid w:val="00AA1F04"/>
    <w:rsid w:val="00AA3536"/>
    <w:rsid w:val="00AA6D44"/>
    <w:rsid w:val="00AB07B2"/>
    <w:rsid w:val="00AB24ED"/>
    <w:rsid w:val="00AB3EE2"/>
    <w:rsid w:val="00AD0CB3"/>
    <w:rsid w:val="00AD686B"/>
    <w:rsid w:val="00AE0431"/>
    <w:rsid w:val="00AE1A62"/>
    <w:rsid w:val="00AE39F5"/>
    <w:rsid w:val="00AE6C44"/>
    <w:rsid w:val="00AF6EB2"/>
    <w:rsid w:val="00B27E72"/>
    <w:rsid w:val="00B511F8"/>
    <w:rsid w:val="00B517FA"/>
    <w:rsid w:val="00B519E3"/>
    <w:rsid w:val="00B52D4C"/>
    <w:rsid w:val="00B604FD"/>
    <w:rsid w:val="00B608A3"/>
    <w:rsid w:val="00B742F4"/>
    <w:rsid w:val="00B74920"/>
    <w:rsid w:val="00B82F7B"/>
    <w:rsid w:val="00B84260"/>
    <w:rsid w:val="00B87EF1"/>
    <w:rsid w:val="00B9246A"/>
    <w:rsid w:val="00B95766"/>
    <w:rsid w:val="00B979DD"/>
    <w:rsid w:val="00BA00DB"/>
    <w:rsid w:val="00BA3230"/>
    <w:rsid w:val="00BA4163"/>
    <w:rsid w:val="00BA60AC"/>
    <w:rsid w:val="00BB2C77"/>
    <w:rsid w:val="00BC5481"/>
    <w:rsid w:val="00BF6E1A"/>
    <w:rsid w:val="00C02BE2"/>
    <w:rsid w:val="00C067CD"/>
    <w:rsid w:val="00C07213"/>
    <w:rsid w:val="00C12D90"/>
    <w:rsid w:val="00C15D8B"/>
    <w:rsid w:val="00C21BD9"/>
    <w:rsid w:val="00C27025"/>
    <w:rsid w:val="00C52001"/>
    <w:rsid w:val="00C70C16"/>
    <w:rsid w:val="00C87AB3"/>
    <w:rsid w:val="00C9376C"/>
    <w:rsid w:val="00CA1074"/>
    <w:rsid w:val="00CA1B11"/>
    <w:rsid w:val="00CA4DDE"/>
    <w:rsid w:val="00CA6A7F"/>
    <w:rsid w:val="00CB797D"/>
    <w:rsid w:val="00CC1432"/>
    <w:rsid w:val="00CC6291"/>
    <w:rsid w:val="00CD044D"/>
    <w:rsid w:val="00CD15FC"/>
    <w:rsid w:val="00CD2DB0"/>
    <w:rsid w:val="00CD5332"/>
    <w:rsid w:val="00CF3FEF"/>
    <w:rsid w:val="00D102A1"/>
    <w:rsid w:val="00D11ADA"/>
    <w:rsid w:val="00D12109"/>
    <w:rsid w:val="00D164E8"/>
    <w:rsid w:val="00D17BDC"/>
    <w:rsid w:val="00D257FE"/>
    <w:rsid w:val="00D271B0"/>
    <w:rsid w:val="00D41782"/>
    <w:rsid w:val="00D51DEF"/>
    <w:rsid w:val="00D54FCB"/>
    <w:rsid w:val="00D56A9D"/>
    <w:rsid w:val="00D57A73"/>
    <w:rsid w:val="00D60215"/>
    <w:rsid w:val="00D60C5A"/>
    <w:rsid w:val="00D638B7"/>
    <w:rsid w:val="00D747A6"/>
    <w:rsid w:val="00D74924"/>
    <w:rsid w:val="00D769AD"/>
    <w:rsid w:val="00D776C7"/>
    <w:rsid w:val="00D8161C"/>
    <w:rsid w:val="00D870F7"/>
    <w:rsid w:val="00D901FF"/>
    <w:rsid w:val="00D92635"/>
    <w:rsid w:val="00D96DDC"/>
    <w:rsid w:val="00DA3368"/>
    <w:rsid w:val="00DA7F5C"/>
    <w:rsid w:val="00DC7C11"/>
    <w:rsid w:val="00DD5967"/>
    <w:rsid w:val="00DD598F"/>
    <w:rsid w:val="00DD7611"/>
    <w:rsid w:val="00DE23D1"/>
    <w:rsid w:val="00DF3EE1"/>
    <w:rsid w:val="00DF6A32"/>
    <w:rsid w:val="00DF78CB"/>
    <w:rsid w:val="00E01A31"/>
    <w:rsid w:val="00E066B4"/>
    <w:rsid w:val="00E20921"/>
    <w:rsid w:val="00E2617A"/>
    <w:rsid w:val="00E552FD"/>
    <w:rsid w:val="00E609DC"/>
    <w:rsid w:val="00E63453"/>
    <w:rsid w:val="00E656C3"/>
    <w:rsid w:val="00E67E59"/>
    <w:rsid w:val="00E70393"/>
    <w:rsid w:val="00E74A97"/>
    <w:rsid w:val="00E750FB"/>
    <w:rsid w:val="00E803DA"/>
    <w:rsid w:val="00E956AD"/>
    <w:rsid w:val="00E9592D"/>
    <w:rsid w:val="00EB27AE"/>
    <w:rsid w:val="00EC0152"/>
    <w:rsid w:val="00EC7844"/>
    <w:rsid w:val="00EE71A4"/>
    <w:rsid w:val="00EE74B7"/>
    <w:rsid w:val="00EF6052"/>
    <w:rsid w:val="00F02267"/>
    <w:rsid w:val="00F12B57"/>
    <w:rsid w:val="00F22580"/>
    <w:rsid w:val="00F35EED"/>
    <w:rsid w:val="00F44280"/>
    <w:rsid w:val="00F45F54"/>
    <w:rsid w:val="00F51261"/>
    <w:rsid w:val="00F5272F"/>
    <w:rsid w:val="00F52CDC"/>
    <w:rsid w:val="00F531C6"/>
    <w:rsid w:val="00F57448"/>
    <w:rsid w:val="00F6672E"/>
    <w:rsid w:val="00F71A3D"/>
    <w:rsid w:val="00F7555F"/>
    <w:rsid w:val="00F92AEB"/>
    <w:rsid w:val="00F97FAD"/>
    <w:rsid w:val="00FA2EA9"/>
    <w:rsid w:val="00FB465C"/>
    <w:rsid w:val="00FB6E8B"/>
    <w:rsid w:val="00FC1041"/>
    <w:rsid w:val="00FD04D8"/>
    <w:rsid w:val="00FE56ED"/>
    <w:rsid w:val="00FE5DC7"/>
    <w:rsid w:val="00FF6D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A225E8"/>
  <w15:docId w15:val="{F3FB3866-5993-4E94-A24D-064D11D5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641B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1B0"/>
    <w:pPr>
      <w:ind w:left="720"/>
      <w:contextualSpacing/>
    </w:pPr>
  </w:style>
  <w:style w:type="paragraph" w:styleId="Header">
    <w:name w:val="header"/>
    <w:basedOn w:val="Normal"/>
    <w:link w:val="HeaderChar"/>
    <w:rsid w:val="004C1F41"/>
    <w:pPr>
      <w:tabs>
        <w:tab w:val="center" w:pos="4320"/>
        <w:tab w:val="right" w:pos="8640"/>
      </w:tabs>
      <w:spacing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4C1F41"/>
    <w:rPr>
      <w:rFonts w:ascii="Arial" w:eastAsia="Times New Roman" w:hAnsi="Arial" w:cs="Times New Roman"/>
      <w:sz w:val="24"/>
      <w:szCs w:val="24"/>
    </w:rPr>
  </w:style>
  <w:style w:type="paragraph" w:styleId="Title">
    <w:name w:val="Title"/>
    <w:basedOn w:val="Normal"/>
    <w:link w:val="TitleChar"/>
    <w:qFormat/>
    <w:rsid w:val="004867E6"/>
    <w:pPr>
      <w:spacing w:line="240" w:lineRule="auto"/>
      <w:jc w:val="center"/>
    </w:pPr>
    <w:rPr>
      <w:rFonts w:ascii="Times New Roman" w:eastAsia="Times New Roman" w:hAnsi="Times New Roman" w:cs="Times New Roman"/>
      <w:b/>
      <w:sz w:val="28"/>
      <w:szCs w:val="20"/>
      <w:u w:val="single"/>
    </w:rPr>
  </w:style>
  <w:style w:type="character" w:customStyle="1" w:styleId="TitleChar">
    <w:name w:val="Title Char"/>
    <w:basedOn w:val="DefaultParagraphFont"/>
    <w:link w:val="Title"/>
    <w:rsid w:val="004867E6"/>
    <w:rPr>
      <w:rFonts w:ascii="Times New Roman" w:eastAsia="Times New Roman" w:hAnsi="Times New Roman" w:cs="Times New Roman"/>
      <w:b/>
      <w:sz w:val="28"/>
      <w:szCs w:val="20"/>
      <w:u w:val="single"/>
    </w:rPr>
  </w:style>
  <w:style w:type="paragraph" w:customStyle="1" w:styleId="RFPBodyText-7">
    <w:name w:val="RFP Body Text - .7&quot;"/>
    <w:basedOn w:val="Normal"/>
    <w:rsid w:val="00E750FB"/>
    <w:pPr>
      <w:keepLines/>
      <w:spacing w:before="120" w:after="120" w:line="240" w:lineRule="auto"/>
      <w:ind w:left="1008"/>
    </w:pPr>
    <w:rPr>
      <w:rFonts w:ascii="Arial" w:eastAsia="Times New Roman" w:hAnsi="Arial" w:cs="Times New Roman"/>
      <w:sz w:val="20"/>
      <w:szCs w:val="24"/>
    </w:rPr>
  </w:style>
  <w:style w:type="character" w:styleId="Hyperlink">
    <w:name w:val="Hyperlink"/>
    <w:basedOn w:val="DefaultParagraphFont"/>
    <w:uiPriority w:val="99"/>
    <w:unhideWhenUsed/>
    <w:rsid w:val="00D41782"/>
    <w:rPr>
      <w:rFonts w:ascii="Arial" w:hAnsi="Arial" w:cs="Arial" w:hint="default"/>
      <w:strike w:val="0"/>
      <w:dstrike w:val="0"/>
      <w:color w:val="000000"/>
      <w:sz w:val="22"/>
      <w:szCs w:val="22"/>
      <w:u w:val="none"/>
      <w:effect w:val="none"/>
    </w:rPr>
  </w:style>
  <w:style w:type="table" w:styleId="TableGrid">
    <w:name w:val="Table Grid"/>
    <w:basedOn w:val="TableNormal"/>
    <w:uiPriority w:val="59"/>
    <w:rsid w:val="001C2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7B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BDC"/>
    <w:rPr>
      <w:rFonts w:ascii="Tahoma" w:hAnsi="Tahoma" w:cs="Tahoma"/>
      <w:sz w:val="16"/>
      <w:szCs w:val="16"/>
    </w:rPr>
  </w:style>
  <w:style w:type="character" w:styleId="CommentReference">
    <w:name w:val="annotation reference"/>
    <w:basedOn w:val="DefaultParagraphFont"/>
    <w:uiPriority w:val="99"/>
    <w:semiHidden/>
    <w:unhideWhenUsed/>
    <w:rsid w:val="00C27025"/>
    <w:rPr>
      <w:sz w:val="16"/>
      <w:szCs w:val="16"/>
    </w:rPr>
  </w:style>
  <w:style w:type="paragraph" w:styleId="CommentText">
    <w:name w:val="annotation text"/>
    <w:basedOn w:val="Normal"/>
    <w:link w:val="CommentTextChar"/>
    <w:uiPriority w:val="99"/>
    <w:semiHidden/>
    <w:unhideWhenUsed/>
    <w:rsid w:val="00C27025"/>
    <w:pPr>
      <w:spacing w:line="240" w:lineRule="auto"/>
    </w:pPr>
    <w:rPr>
      <w:sz w:val="20"/>
      <w:szCs w:val="20"/>
    </w:rPr>
  </w:style>
  <w:style w:type="character" w:customStyle="1" w:styleId="CommentTextChar">
    <w:name w:val="Comment Text Char"/>
    <w:basedOn w:val="DefaultParagraphFont"/>
    <w:link w:val="CommentText"/>
    <w:uiPriority w:val="99"/>
    <w:semiHidden/>
    <w:rsid w:val="00C27025"/>
    <w:rPr>
      <w:sz w:val="20"/>
      <w:szCs w:val="20"/>
    </w:rPr>
  </w:style>
  <w:style w:type="paragraph" w:styleId="CommentSubject">
    <w:name w:val="annotation subject"/>
    <w:basedOn w:val="CommentText"/>
    <w:next w:val="CommentText"/>
    <w:link w:val="CommentSubjectChar"/>
    <w:uiPriority w:val="99"/>
    <w:semiHidden/>
    <w:unhideWhenUsed/>
    <w:rsid w:val="00C27025"/>
    <w:rPr>
      <w:b/>
      <w:bCs/>
    </w:rPr>
  </w:style>
  <w:style w:type="character" w:customStyle="1" w:styleId="CommentSubjectChar">
    <w:name w:val="Comment Subject Char"/>
    <w:basedOn w:val="CommentTextChar"/>
    <w:link w:val="CommentSubject"/>
    <w:uiPriority w:val="99"/>
    <w:semiHidden/>
    <w:rsid w:val="00C27025"/>
    <w:rPr>
      <w:b/>
      <w:bCs/>
      <w:sz w:val="20"/>
      <w:szCs w:val="20"/>
    </w:rPr>
  </w:style>
  <w:style w:type="paragraph" w:customStyle="1" w:styleId="BListLevel1">
    <w:name w:val="B.List Level 1"/>
    <w:basedOn w:val="ListParagraph"/>
    <w:link w:val="BListLevel1Char"/>
    <w:uiPriority w:val="3"/>
    <w:qFormat/>
    <w:rsid w:val="00861A8F"/>
    <w:pPr>
      <w:numPr>
        <w:numId w:val="16"/>
      </w:numPr>
      <w:spacing w:after="280" w:line="280" w:lineRule="exact"/>
    </w:pPr>
    <w:rPr>
      <w:rFonts w:ascii="Calibri" w:eastAsia="Times New Roman" w:hAnsi="Calibri"/>
      <w:color w:val="55595B"/>
      <w:kern w:val="28"/>
      <w:sz w:val="20"/>
    </w:rPr>
  </w:style>
  <w:style w:type="character" w:customStyle="1" w:styleId="BListLevel1Char">
    <w:name w:val="B.List Level 1 Char"/>
    <w:basedOn w:val="DefaultParagraphFont"/>
    <w:link w:val="BListLevel1"/>
    <w:uiPriority w:val="3"/>
    <w:rsid w:val="00861A8F"/>
    <w:rPr>
      <w:rFonts w:ascii="Calibri" w:eastAsia="Times New Roman" w:hAnsi="Calibri"/>
      <w:color w:val="55595B"/>
      <w:kern w:val="28"/>
      <w:sz w:val="20"/>
    </w:rPr>
  </w:style>
  <w:style w:type="paragraph" w:styleId="NormalWeb">
    <w:name w:val="Normal (Web)"/>
    <w:basedOn w:val="Normal"/>
    <w:uiPriority w:val="99"/>
    <w:unhideWhenUsed/>
    <w:rsid w:val="00623DDA"/>
    <w:pPr>
      <w:spacing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3301">
      <w:bodyDiv w:val="1"/>
      <w:marLeft w:val="0"/>
      <w:marRight w:val="0"/>
      <w:marTop w:val="0"/>
      <w:marBottom w:val="0"/>
      <w:divBdr>
        <w:top w:val="none" w:sz="0" w:space="0" w:color="auto"/>
        <w:left w:val="none" w:sz="0" w:space="0" w:color="auto"/>
        <w:bottom w:val="none" w:sz="0" w:space="0" w:color="auto"/>
        <w:right w:val="none" w:sz="0" w:space="0" w:color="auto"/>
      </w:divBdr>
    </w:div>
    <w:div w:id="123279812">
      <w:bodyDiv w:val="1"/>
      <w:marLeft w:val="0"/>
      <w:marRight w:val="0"/>
      <w:marTop w:val="0"/>
      <w:marBottom w:val="0"/>
      <w:divBdr>
        <w:top w:val="none" w:sz="0" w:space="0" w:color="auto"/>
        <w:left w:val="none" w:sz="0" w:space="0" w:color="auto"/>
        <w:bottom w:val="none" w:sz="0" w:space="0" w:color="auto"/>
        <w:right w:val="none" w:sz="0" w:space="0" w:color="auto"/>
      </w:divBdr>
    </w:div>
    <w:div w:id="187183252">
      <w:bodyDiv w:val="1"/>
      <w:marLeft w:val="0"/>
      <w:marRight w:val="0"/>
      <w:marTop w:val="0"/>
      <w:marBottom w:val="0"/>
      <w:divBdr>
        <w:top w:val="none" w:sz="0" w:space="0" w:color="auto"/>
        <w:left w:val="none" w:sz="0" w:space="0" w:color="auto"/>
        <w:bottom w:val="none" w:sz="0" w:space="0" w:color="auto"/>
        <w:right w:val="none" w:sz="0" w:space="0" w:color="auto"/>
      </w:divBdr>
    </w:div>
    <w:div w:id="271862427">
      <w:bodyDiv w:val="1"/>
      <w:marLeft w:val="0"/>
      <w:marRight w:val="0"/>
      <w:marTop w:val="0"/>
      <w:marBottom w:val="0"/>
      <w:divBdr>
        <w:top w:val="none" w:sz="0" w:space="0" w:color="auto"/>
        <w:left w:val="none" w:sz="0" w:space="0" w:color="auto"/>
        <w:bottom w:val="none" w:sz="0" w:space="0" w:color="auto"/>
        <w:right w:val="none" w:sz="0" w:space="0" w:color="auto"/>
      </w:divBdr>
    </w:div>
    <w:div w:id="288320400">
      <w:bodyDiv w:val="1"/>
      <w:marLeft w:val="0"/>
      <w:marRight w:val="0"/>
      <w:marTop w:val="0"/>
      <w:marBottom w:val="0"/>
      <w:divBdr>
        <w:top w:val="none" w:sz="0" w:space="0" w:color="auto"/>
        <w:left w:val="none" w:sz="0" w:space="0" w:color="auto"/>
        <w:bottom w:val="none" w:sz="0" w:space="0" w:color="auto"/>
        <w:right w:val="none" w:sz="0" w:space="0" w:color="auto"/>
      </w:divBdr>
    </w:div>
    <w:div w:id="370688172">
      <w:bodyDiv w:val="1"/>
      <w:marLeft w:val="0"/>
      <w:marRight w:val="0"/>
      <w:marTop w:val="0"/>
      <w:marBottom w:val="0"/>
      <w:divBdr>
        <w:top w:val="none" w:sz="0" w:space="0" w:color="auto"/>
        <w:left w:val="none" w:sz="0" w:space="0" w:color="auto"/>
        <w:bottom w:val="none" w:sz="0" w:space="0" w:color="auto"/>
        <w:right w:val="none" w:sz="0" w:space="0" w:color="auto"/>
      </w:divBdr>
    </w:div>
    <w:div w:id="396706109">
      <w:bodyDiv w:val="1"/>
      <w:marLeft w:val="0"/>
      <w:marRight w:val="0"/>
      <w:marTop w:val="0"/>
      <w:marBottom w:val="0"/>
      <w:divBdr>
        <w:top w:val="none" w:sz="0" w:space="0" w:color="auto"/>
        <w:left w:val="none" w:sz="0" w:space="0" w:color="auto"/>
        <w:bottom w:val="none" w:sz="0" w:space="0" w:color="auto"/>
        <w:right w:val="none" w:sz="0" w:space="0" w:color="auto"/>
      </w:divBdr>
    </w:div>
    <w:div w:id="431510749">
      <w:bodyDiv w:val="1"/>
      <w:marLeft w:val="0"/>
      <w:marRight w:val="0"/>
      <w:marTop w:val="0"/>
      <w:marBottom w:val="0"/>
      <w:divBdr>
        <w:top w:val="none" w:sz="0" w:space="0" w:color="auto"/>
        <w:left w:val="none" w:sz="0" w:space="0" w:color="auto"/>
        <w:bottom w:val="none" w:sz="0" w:space="0" w:color="auto"/>
        <w:right w:val="none" w:sz="0" w:space="0" w:color="auto"/>
      </w:divBdr>
    </w:div>
    <w:div w:id="432820028">
      <w:bodyDiv w:val="1"/>
      <w:marLeft w:val="0"/>
      <w:marRight w:val="0"/>
      <w:marTop w:val="0"/>
      <w:marBottom w:val="0"/>
      <w:divBdr>
        <w:top w:val="none" w:sz="0" w:space="0" w:color="auto"/>
        <w:left w:val="none" w:sz="0" w:space="0" w:color="auto"/>
        <w:bottom w:val="none" w:sz="0" w:space="0" w:color="auto"/>
        <w:right w:val="none" w:sz="0" w:space="0" w:color="auto"/>
      </w:divBdr>
    </w:div>
    <w:div w:id="436798792">
      <w:bodyDiv w:val="1"/>
      <w:marLeft w:val="0"/>
      <w:marRight w:val="0"/>
      <w:marTop w:val="0"/>
      <w:marBottom w:val="0"/>
      <w:divBdr>
        <w:top w:val="none" w:sz="0" w:space="0" w:color="auto"/>
        <w:left w:val="none" w:sz="0" w:space="0" w:color="auto"/>
        <w:bottom w:val="none" w:sz="0" w:space="0" w:color="auto"/>
        <w:right w:val="none" w:sz="0" w:space="0" w:color="auto"/>
      </w:divBdr>
    </w:div>
    <w:div w:id="884440971">
      <w:bodyDiv w:val="1"/>
      <w:marLeft w:val="0"/>
      <w:marRight w:val="0"/>
      <w:marTop w:val="0"/>
      <w:marBottom w:val="0"/>
      <w:divBdr>
        <w:top w:val="none" w:sz="0" w:space="0" w:color="auto"/>
        <w:left w:val="none" w:sz="0" w:space="0" w:color="auto"/>
        <w:bottom w:val="none" w:sz="0" w:space="0" w:color="auto"/>
        <w:right w:val="none" w:sz="0" w:space="0" w:color="auto"/>
      </w:divBdr>
    </w:div>
    <w:div w:id="919363477">
      <w:bodyDiv w:val="1"/>
      <w:marLeft w:val="0"/>
      <w:marRight w:val="0"/>
      <w:marTop w:val="0"/>
      <w:marBottom w:val="0"/>
      <w:divBdr>
        <w:top w:val="none" w:sz="0" w:space="0" w:color="auto"/>
        <w:left w:val="none" w:sz="0" w:space="0" w:color="auto"/>
        <w:bottom w:val="none" w:sz="0" w:space="0" w:color="auto"/>
        <w:right w:val="none" w:sz="0" w:space="0" w:color="auto"/>
      </w:divBdr>
      <w:divsChild>
        <w:div w:id="715394254">
          <w:marLeft w:val="0"/>
          <w:marRight w:val="0"/>
          <w:marTop w:val="0"/>
          <w:marBottom w:val="0"/>
          <w:divBdr>
            <w:top w:val="none" w:sz="0" w:space="0" w:color="auto"/>
            <w:left w:val="none" w:sz="0" w:space="0" w:color="auto"/>
            <w:bottom w:val="none" w:sz="0" w:space="0" w:color="auto"/>
            <w:right w:val="none" w:sz="0" w:space="0" w:color="auto"/>
          </w:divBdr>
          <w:divsChild>
            <w:div w:id="1808742635">
              <w:marLeft w:val="0"/>
              <w:marRight w:val="0"/>
              <w:marTop w:val="0"/>
              <w:marBottom w:val="0"/>
              <w:divBdr>
                <w:top w:val="none" w:sz="0" w:space="0" w:color="auto"/>
                <w:left w:val="none" w:sz="0" w:space="0" w:color="auto"/>
                <w:bottom w:val="none" w:sz="0" w:space="0" w:color="auto"/>
                <w:right w:val="none" w:sz="0" w:space="0" w:color="auto"/>
              </w:divBdr>
              <w:divsChild>
                <w:div w:id="127475303">
                  <w:marLeft w:val="0"/>
                  <w:marRight w:val="0"/>
                  <w:marTop w:val="0"/>
                  <w:marBottom w:val="0"/>
                  <w:divBdr>
                    <w:top w:val="none" w:sz="0" w:space="0" w:color="auto"/>
                    <w:left w:val="none" w:sz="0" w:space="0" w:color="auto"/>
                    <w:bottom w:val="none" w:sz="0" w:space="0" w:color="auto"/>
                    <w:right w:val="none" w:sz="0" w:space="0" w:color="auto"/>
                  </w:divBdr>
                  <w:divsChild>
                    <w:div w:id="974874294">
                      <w:marLeft w:val="0"/>
                      <w:marRight w:val="0"/>
                      <w:marTop w:val="187"/>
                      <w:marBottom w:val="187"/>
                      <w:divBdr>
                        <w:top w:val="none" w:sz="0" w:space="0" w:color="auto"/>
                        <w:left w:val="none" w:sz="0" w:space="0" w:color="auto"/>
                        <w:bottom w:val="none" w:sz="0" w:space="0" w:color="auto"/>
                        <w:right w:val="none" w:sz="0" w:space="0" w:color="auto"/>
                      </w:divBdr>
                    </w:div>
                  </w:divsChild>
                </w:div>
              </w:divsChild>
            </w:div>
          </w:divsChild>
        </w:div>
      </w:divsChild>
    </w:div>
    <w:div w:id="926766976">
      <w:bodyDiv w:val="1"/>
      <w:marLeft w:val="0"/>
      <w:marRight w:val="0"/>
      <w:marTop w:val="0"/>
      <w:marBottom w:val="0"/>
      <w:divBdr>
        <w:top w:val="none" w:sz="0" w:space="0" w:color="auto"/>
        <w:left w:val="none" w:sz="0" w:space="0" w:color="auto"/>
        <w:bottom w:val="none" w:sz="0" w:space="0" w:color="auto"/>
        <w:right w:val="none" w:sz="0" w:space="0" w:color="auto"/>
      </w:divBdr>
    </w:div>
    <w:div w:id="930969693">
      <w:bodyDiv w:val="1"/>
      <w:marLeft w:val="0"/>
      <w:marRight w:val="0"/>
      <w:marTop w:val="0"/>
      <w:marBottom w:val="0"/>
      <w:divBdr>
        <w:top w:val="none" w:sz="0" w:space="0" w:color="auto"/>
        <w:left w:val="none" w:sz="0" w:space="0" w:color="auto"/>
        <w:bottom w:val="none" w:sz="0" w:space="0" w:color="auto"/>
        <w:right w:val="none" w:sz="0" w:space="0" w:color="auto"/>
      </w:divBdr>
    </w:div>
    <w:div w:id="1004012785">
      <w:bodyDiv w:val="1"/>
      <w:marLeft w:val="0"/>
      <w:marRight w:val="0"/>
      <w:marTop w:val="0"/>
      <w:marBottom w:val="0"/>
      <w:divBdr>
        <w:top w:val="none" w:sz="0" w:space="0" w:color="auto"/>
        <w:left w:val="none" w:sz="0" w:space="0" w:color="auto"/>
        <w:bottom w:val="none" w:sz="0" w:space="0" w:color="auto"/>
        <w:right w:val="none" w:sz="0" w:space="0" w:color="auto"/>
      </w:divBdr>
    </w:div>
    <w:div w:id="1051148393">
      <w:bodyDiv w:val="1"/>
      <w:marLeft w:val="0"/>
      <w:marRight w:val="0"/>
      <w:marTop w:val="0"/>
      <w:marBottom w:val="0"/>
      <w:divBdr>
        <w:top w:val="none" w:sz="0" w:space="0" w:color="auto"/>
        <w:left w:val="none" w:sz="0" w:space="0" w:color="auto"/>
        <w:bottom w:val="none" w:sz="0" w:space="0" w:color="auto"/>
        <w:right w:val="none" w:sz="0" w:space="0" w:color="auto"/>
      </w:divBdr>
    </w:div>
    <w:div w:id="1088389069">
      <w:bodyDiv w:val="1"/>
      <w:marLeft w:val="0"/>
      <w:marRight w:val="0"/>
      <w:marTop w:val="0"/>
      <w:marBottom w:val="0"/>
      <w:divBdr>
        <w:top w:val="none" w:sz="0" w:space="0" w:color="auto"/>
        <w:left w:val="none" w:sz="0" w:space="0" w:color="auto"/>
        <w:bottom w:val="none" w:sz="0" w:space="0" w:color="auto"/>
        <w:right w:val="none" w:sz="0" w:space="0" w:color="auto"/>
      </w:divBdr>
    </w:div>
    <w:div w:id="1149903321">
      <w:bodyDiv w:val="1"/>
      <w:marLeft w:val="0"/>
      <w:marRight w:val="0"/>
      <w:marTop w:val="0"/>
      <w:marBottom w:val="0"/>
      <w:divBdr>
        <w:top w:val="none" w:sz="0" w:space="0" w:color="auto"/>
        <w:left w:val="none" w:sz="0" w:space="0" w:color="auto"/>
        <w:bottom w:val="none" w:sz="0" w:space="0" w:color="auto"/>
        <w:right w:val="none" w:sz="0" w:space="0" w:color="auto"/>
      </w:divBdr>
    </w:div>
    <w:div w:id="1181119382">
      <w:bodyDiv w:val="1"/>
      <w:marLeft w:val="0"/>
      <w:marRight w:val="0"/>
      <w:marTop w:val="0"/>
      <w:marBottom w:val="0"/>
      <w:divBdr>
        <w:top w:val="none" w:sz="0" w:space="0" w:color="auto"/>
        <w:left w:val="none" w:sz="0" w:space="0" w:color="auto"/>
        <w:bottom w:val="none" w:sz="0" w:space="0" w:color="auto"/>
        <w:right w:val="none" w:sz="0" w:space="0" w:color="auto"/>
      </w:divBdr>
    </w:div>
    <w:div w:id="1222405540">
      <w:bodyDiv w:val="1"/>
      <w:marLeft w:val="0"/>
      <w:marRight w:val="0"/>
      <w:marTop w:val="0"/>
      <w:marBottom w:val="0"/>
      <w:divBdr>
        <w:top w:val="none" w:sz="0" w:space="0" w:color="auto"/>
        <w:left w:val="none" w:sz="0" w:space="0" w:color="auto"/>
        <w:bottom w:val="none" w:sz="0" w:space="0" w:color="auto"/>
        <w:right w:val="none" w:sz="0" w:space="0" w:color="auto"/>
      </w:divBdr>
    </w:div>
    <w:div w:id="1313875874">
      <w:bodyDiv w:val="1"/>
      <w:marLeft w:val="0"/>
      <w:marRight w:val="0"/>
      <w:marTop w:val="0"/>
      <w:marBottom w:val="0"/>
      <w:divBdr>
        <w:top w:val="none" w:sz="0" w:space="0" w:color="auto"/>
        <w:left w:val="none" w:sz="0" w:space="0" w:color="auto"/>
        <w:bottom w:val="none" w:sz="0" w:space="0" w:color="auto"/>
        <w:right w:val="none" w:sz="0" w:space="0" w:color="auto"/>
      </w:divBdr>
    </w:div>
    <w:div w:id="1384328197">
      <w:bodyDiv w:val="1"/>
      <w:marLeft w:val="0"/>
      <w:marRight w:val="0"/>
      <w:marTop w:val="0"/>
      <w:marBottom w:val="0"/>
      <w:divBdr>
        <w:top w:val="none" w:sz="0" w:space="0" w:color="auto"/>
        <w:left w:val="none" w:sz="0" w:space="0" w:color="auto"/>
        <w:bottom w:val="none" w:sz="0" w:space="0" w:color="auto"/>
        <w:right w:val="none" w:sz="0" w:space="0" w:color="auto"/>
      </w:divBdr>
    </w:div>
    <w:div w:id="1419787437">
      <w:bodyDiv w:val="1"/>
      <w:marLeft w:val="0"/>
      <w:marRight w:val="0"/>
      <w:marTop w:val="0"/>
      <w:marBottom w:val="0"/>
      <w:divBdr>
        <w:top w:val="none" w:sz="0" w:space="0" w:color="auto"/>
        <w:left w:val="none" w:sz="0" w:space="0" w:color="auto"/>
        <w:bottom w:val="none" w:sz="0" w:space="0" w:color="auto"/>
        <w:right w:val="none" w:sz="0" w:space="0" w:color="auto"/>
      </w:divBdr>
    </w:div>
    <w:div w:id="1436823436">
      <w:bodyDiv w:val="1"/>
      <w:marLeft w:val="0"/>
      <w:marRight w:val="0"/>
      <w:marTop w:val="0"/>
      <w:marBottom w:val="0"/>
      <w:divBdr>
        <w:top w:val="none" w:sz="0" w:space="0" w:color="auto"/>
        <w:left w:val="none" w:sz="0" w:space="0" w:color="auto"/>
        <w:bottom w:val="none" w:sz="0" w:space="0" w:color="auto"/>
        <w:right w:val="none" w:sz="0" w:space="0" w:color="auto"/>
      </w:divBdr>
    </w:div>
    <w:div w:id="1552768127">
      <w:bodyDiv w:val="1"/>
      <w:marLeft w:val="0"/>
      <w:marRight w:val="0"/>
      <w:marTop w:val="0"/>
      <w:marBottom w:val="0"/>
      <w:divBdr>
        <w:top w:val="none" w:sz="0" w:space="0" w:color="auto"/>
        <w:left w:val="none" w:sz="0" w:space="0" w:color="auto"/>
        <w:bottom w:val="none" w:sz="0" w:space="0" w:color="auto"/>
        <w:right w:val="none" w:sz="0" w:space="0" w:color="auto"/>
      </w:divBdr>
    </w:div>
    <w:div w:id="1610578601">
      <w:bodyDiv w:val="1"/>
      <w:marLeft w:val="0"/>
      <w:marRight w:val="0"/>
      <w:marTop w:val="0"/>
      <w:marBottom w:val="0"/>
      <w:divBdr>
        <w:top w:val="none" w:sz="0" w:space="0" w:color="auto"/>
        <w:left w:val="none" w:sz="0" w:space="0" w:color="auto"/>
        <w:bottom w:val="none" w:sz="0" w:space="0" w:color="auto"/>
        <w:right w:val="none" w:sz="0" w:space="0" w:color="auto"/>
      </w:divBdr>
    </w:div>
    <w:div w:id="1876771496">
      <w:bodyDiv w:val="1"/>
      <w:marLeft w:val="0"/>
      <w:marRight w:val="0"/>
      <w:marTop w:val="0"/>
      <w:marBottom w:val="0"/>
      <w:divBdr>
        <w:top w:val="none" w:sz="0" w:space="0" w:color="auto"/>
        <w:left w:val="none" w:sz="0" w:space="0" w:color="auto"/>
        <w:bottom w:val="none" w:sz="0" w:space="0" w:color="auto"/>
        <w:right w:val="none" w:sz="0" w:space="0" w:color="auto"/>
      </w:divBdr>
    </w:div>
    <w:div w:id="1957252313">
      <w:bodyDiv w:val="1"/>
      <w:marLeft w:val="0"/>
      <w:marRight w:val="0"/>
      <w:marTop w:val="0"/>
      <w:marBottom w:val="0"/>
      <w:divBdr>
        <w:top w:val="none" w:sz="0" w:space="0" w:color="auto"/>
        <w:left w:val="none" w:sz="0" w:space="0" w:color="auto"/>
        <w:bottom w:val="none" w:sz="0" w:space="0" w:color="auto"/>
        <w:right w:val="none" w:sz="0" w:space="0" w:color="auto"/>
      </w:divBdr>
    </w:div>
    <w:div w:id="1974290249">
      <w:bodyDiv w:val="1"/>
      <w:marLeft w:val="0"/>
      <w:marRight w:val="0"/>
      <w:marTop w:val="0"/>
      <w:marBottom w:val="0"/>
      <w:divBdr>
        <w:top w:val="none" w:sz="0" w:space="0" w:color="auto"/>
        <w:left w:val="none" w:sz="0" w:space="0" w:color="auto"/>
        <w:bottom w:val="none" w:sz="0" w:space="0" w:color="auto"/>
        <w:right w:val="none" w:sz="0" w:space="0" w:color="auto"/>
      </w:divBdr>
    </w:div>
    <w:div w:id="2096895476">
      <w:bodyDiv w:val="1"/>
      <w:marLeft w:val="0"/>
      <w:marRight w:val="0"/>
      <w:marTop w:val="0"/>
      <w:marBottom w:val="0"/>
      <w:divBdr>
        <w:top w:val="none" w:sz="0" w:space="0" w:color="auto"/>
        <w:left w:val="none" w:sz="0" w:space="0" w:color="auto"/>
        <w:bottom w:val="none" w:sz="0" w:space="0" w:color="auto"/>
        <w:right w:val="none" w:sz="0" w:space="0" w:color="auto"/>
      </w:divBdr>
    </w:div>
    <w:div w:id="2097705840">
      <w:bodyDiv w:val="1"/>
      <w:marLeft w:val="0"/>
      <w:marRight w:val="0"/>
      <w:marTop w:val="0"/>
      <w:marBottom w:val="0"/>
      <w:divBdr>
        <w:top w:val="none" w:sz="0" w:space="0" w:color="auto"/>
        <w:left w:val="none" w:sz="0" w:space="0" w:color="auto"/>
        <w:bottom w:val="none" w:sz="0" w:space="0" w:color="auto"/>
        <w:right w:val="none" w:sz="0" w:space="0" w:color="auto"/>
      </w:divBdr>
    </w:div>
    <w:div w:id="212633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licies.tbr.edu/guidelines/purchasing-guide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1924</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TBR</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King</dc:creator>
  <cp:lastModifiedBy>Mark Hodges</cp:lastModifiedBy>
  <cp:revision>2</cp:revision>
  <cp:lastPrinted>2016-12-14T20:26:00Z</cp:lastPrinted>
  <dcterms:created xsi:type="dcterms:W3CDTF">2016-12-14T20:58:00Z</dcterms:created>
  <dcterms:modified xsi:type="dcterms:W3CDTF">2016-12-14T20:58:00Z</dcterms:modified>
</cp:coreProperties>
</file>