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2D" w:rsidRDefault="00B35B2D" w:rsidP="00B35B2D">
      <w:pPr>
        <w:pStyle w:val="BodyText"/>
        <w:spacing w:after="0"/>
        <w:ind w:left="0"/>
        <w:jc w:val="center"/>
        <w:rPr>
          <w:b/>
          <w:sz w:val="28"/>
          <w:szCs w:val="28"/>
        </w:rPr>
      </w:pPr>
      <w:bookmarkStart w:id="0" w:name="_Hlk497118640"/>
      <w:r w:rsidRPr="006174CD">
        <w:rPr>
          <w:rFonts w:eastAsiaTheme="minorHAnsi"/>
          <w:noProof/>
          <w:sz w:val="24"/>
          <w:szCs w:val="24"/>
        </w:rPr>
        <w:drawing>
          <wp:inline distT="0" distB="0" distL="0" distR="0" wp14:anchorId="27B40E98" wp14:editId="41A0AED1">
            <wp:extent cx="3147329"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2325" cy="798574"/>
                    </a:xfrm>
                    <a:prstGeom prst="rect">
                      <a:avLst/>
                    </a:prstGeom>
                  </pic:spPr>
                </pic:pic>
              </a:graphicData>
            </a:graphic>
          </wp:inline>
        </w:drawing>
      </w:r>
    </w:p>
    <w:p w:rsidR="00B35B2D" w:rsidRDefault="00B35B2D" w:rsidP="00B35B2D">
      <w:pPr>
        <w:pStyle w:val="BodyText"/>
        <w:spacing w:after="0"/>
        <w:ind w:left="0"/>
        <w:jc w:val="center"/>
        <w:rPr>
          <w:b/>
          <w:sz w:val="28"/>
          <w:szCs w:val="28"/>
        </w:rPr>
      </w:pPr>
      <w:r>
        <w:rPr>
          <w:b/>
          <w:sz w:val="28"/>
          <w:szCs w:val="28"/>
        </w:rPr>
        <w:t xml:space="preserve">  </w:t>
      </w:r>
    </w:p>
    <w:p w:rsidR="00B35B2D" w:rsidRDefault="00B35B2D" w:rsidP="005C4E03">
      <w:pPr>
        <w:pStyle w:val="BodyText"/>
        <w:spacing w:after="0"/>
        <w:ind w:left="0"/>
        <w:jc w:val="center"/>
        <w:rPr>
          <w:b/>
          <w:sz w:val="28"/>
          <w:szCs w:val="28"/>
        </w:rPr>
      </w:pPr>
      <w:r>
        <w:rPr>
          <w:b/>
          <w:sz w:val="28"/>
          <w:szCs w:val="28"/>
        </w:rPr>
        <w:t>REQ</w:t>
      </w:r>
      <w:r w:rsidR="005C4E03">
        <w:rPr>
          <w:b/>
          <w:sz w:val="28"/>
          <w:szCs w:val="28"/>
        </w:rPr>
        <w:t>UEST FOR QUOTATION (RFQ) 18-0010</w:t>
      </w:r>
    </w:p>
    <w:p w:rsidR="00DF228B" w:rsidRDefault="005C4E03" w:rsidP="005C4E03">
      <w:pPr>
        <w:spacing w:after="0"/>
        <w:jc w:val="center"/>
        <w:rPr>
          <w:rFonts w:ascii="Times New Roman" w:hAnsi="Times New Roman" w:cs="Times New Roman"/>
          <w:b/>
          <w:sz w:val="28"/>
          <w:szCs w:val="28"/>
        </w:rPr>
      </w:pPr>
      <w:r>
        <w:rPr>
          <w:rFonts w:ascii="Times New Roman" w:hAnsi="Times New Roman" w:cs="Times New Roman"/>
          <w:b/>
          <w:sz w:val="28"/>
          <w:szCs w:val="28"/>
        </w:rPr>
        <w:t>Specification</w:t>
      </w:r>
      <w:r w:rsidR="00DF228B">
        <w:rPr>
          <w:rFonts w:ascii="Times New Roman" w:hAnsi="Times New Roman" w:cs="Times New Roman"/>
          <w:b/>
          <w:sz w:val="28"/>
          <w:szCs w:val="28"/>
        </w:rPr>
        <w:t>s</w:t>
      </w:r>
      <w:r w:rsidR="00CF2D28">
        <w:rPr>
          <w:rFonts w:ascii="Times New Roman" w:hAnsi="Times New Roman" w:cs="Times New Roman"/>
          <w:b/>
          <w:sz w:val="28"/>
          <w:szCs w:val="28"/>
        </w:rPr>
        <w:t xml:space="preserve"> and Pricing Sheet</w:t>
      </w:r>
    </w:p>
    <w:p w:rsidR="00781D55" w:rsidRPr="00B35B2D" w:rsidRDefault="00537552" w:rsidP="005C4E03">
      <w:pPr>
        <w:spacing w:after="0"/>
        <w:jc w:val="center"/>
        <w:rPr>
          <w:rFonts w:ascii="Times New Roman" w:hAnsi="Times New Roman" w:cs="Times New Roman"/>
          <w:b/>
          <w:sz w:val="28"/>
          <w:szCs w:val="28"/>
        </w:rPr>
      </w:pPr>
      <w:r>
        <w:rPr>
          <w:rFonts w:ascii="Times New Roman" w:hAnsi="Times New Roman" w:cs="Times New Roman"/>
          <w:b/>
          <w:sz w:val="28"/>
          <w:szCs w:val="28"/>
        </w:rPr>
        <w:t>TBR Syste</w:t>
      </w:r>
      <w:r w:rsidR="008826CB">
        <w:rPr>
          <w:rFonts w:ascii="Times New Roman" w:hAnsi="Times New Roman" w:cs="Times New Roman"/>
          <w:b/>
          <w:sz w:val="28"/>
          <w:szCs w:val="28"/>
        </w:rPr>
        <w:t>m Office Recycling Services</w:t>
      </w:r>
    </w:p>
    <w:p w:rsidR="00B35B2D" w:rsidRPr="0010584C" w:rsidRDefault="00B35B2D" w:rsidP="00B35B2D">
      <w:pPr>
        <w:pStyle w:val="BodyText"/>
        <w:spacing w:after="0"/>
        <w:ind w:left="0"/>
        <w:jc w:val="center"/>
        <w:rPr>
          <w:sz w:val="28"/>
          <w:szCs w:val="28"/>
        </w:rPr>
      </w:pPr>
      <w:r>
        <w:rPr>
          <w:sz w:val="28"/>
          <w:szCs w:val="28"/>
        </w:rPr>
        <w:t>_____________________________________________________________</w:t>
      </w:r>
    </w:p>
    <w:p w:rsidR="00B35B2D" w:rsidRDefault="00B35B2D" w:rsidP="005209B7">
      <w:pPr>
        <w:rPr>
          <w:b/>
        </w:rPr>
      </w:pPr>
    </w:p>
    <w:p w:rsidR="0092513C" w:rsidRPr="0092513C" w:rsidRDefault="0092513C">
      <w:pPr>
        <w:rPr>
          <w:rFonts w:ascii="Arial" w:hAnsi="Arial" w:cs="Arial"/>
          <w:sz w:val="24"/>
          <w:szCs w:val="24"/>
        </w:rPr>
      </w:pPr>
      <w:r w:rsidRPr="006A1DB2">
        <w:rPr>
          <w:rFonts w:ascii="Arial" w:hAnsi="Arial" w:cs="Arial"/>
          <w:sz w:val="24"/>
          <w:szCs w:val="24"/>
        </w:rPr>
        <w:t xml:space="preserve">The Tennessee Board of Regents is seeking bids for </w:t>
      </w:r>
      <w:r>
        <w:rPr>
          <w:rFonts w:ascii="Arial" w:hAnsi="Arial" w:cs="Arial"/>
          <w:sz w:val="24"/>
          <w:szCs w:val="24"/>
        </w:rPr>
        <w:t xml:space="preserve">recycling services </w:t>
      </w:r>
      <w:r w:rsidRPr="006A1DB2">
        <w:rPr>
          <w:rFonts w:ascii="Arial" w:hAnsi="Arial" w:cs="Arial"/>
          <w:sz w:val="24"/>
          <w:szCs w:val="24"/>
        </w:rPr>
        <w:t>at the TBR System Office.</w:t>
      </w:r>
      <w:r>
        <w:rPr>
          <w:rFonts w:ascii="Arial" w:hAnsi="Arial" w:cs="Arial"/>
          <w:sz w:val="24"/>
          <w:szCs w:val="24"/>
        </w:rPr>
        <w:t xml:space="preserve">  </w:t>
      </w:r>
      <w:r w:rsidRPr="00E86F55">
        <w:rPr>
          <w:rFonts w:ascii="Arial" w:hAnsi="Arial" w:cs="Arial"/>
          <w:sz w:val="24"/>
          <w:szCs w:val="24"/>
        </w:rPr>
        <w:t>Bidders may bid on any or all types of recyclables</w:t>
      </w:r>
      <w:r>
        <w:rPr>
          <w:rFonts w:ascii="Arial" w:hAnsi="Arial" w:cs="Arial"/>
          <w:sz w:val="24"/>
          <w:szCs w:val="24"/>
        </w:rPr>
        <w:t xml:space="preserve"> listed below</w:t>
      </w:r>
      <w:r w:rsidRPr="00E86F55">
        <w:rPr>
          <w:rFonts w:ascii="Arial" w:hAnsi="Arial" w:cs="Arial"/>
          <w:sz w:val="24"/>
          <w:szCs w:val="24"/>
        </w:rPr>
        <w:t xml:space="preserve">.  Bidders are </w:t>
      </w:r>
      <w:r w:rsidRPr="00E86F55">
        <w:rPr>
          <w:rFonts w:ascii="Arial" w:hAnsi="Arial" w:cs="Arial"/>
          <w:sz w:val="24"/>
          <w:szCs w:val="24"/>
          <w:u w:val="single"/>
        </w:rPr>
        <w:t>not</w:t>
      </w:r>
      <w:r w:rsidRPr="00E86F55">
        <w:rPr>
          <w:rFonts w:ascii="Arial" w:hAnsi="Arial" w:cs="Arial"/>
          <w:sz w:val="24"/>
          <w:szCs w:val="24"/>
        </w:rPr>
        <w:t xml:space="preserve"> required to bid on </w:t>
      </w:r>
      <w:r>
        <w:rPr>
          <w:rFonts w:ascii="Arial" w:hAnsi="Arial" w:cs="Arial"/>
          <w:sz w:val="24"/>
          <w:szCs w:val="24"/>
        </w:rPr>
        <w:t>every</w:t>
      </w:r>
      <w:r w:rsidRPr="00E86F55">
        <w:rPr>
          <w:rFonts w:ascii="Arial" w:hAnsi="Arial" w:cs="Arial"/>
          <w:sz w:val="24"/>
          <w:szCs w:val="24"/>
        </w:rPr>
        <w:t xml:space="preserve"> type of recyclable.  </w:t>
      </w:r>
    </w:p>
    <w:p w:rsidR="00D66C9D" w:rsidRPr="006A1DB2" w:rsidRDefault="00D66C9D">
      <w:pPr>
        <w:rPr>
          <w:rFonts w:ascii="Arial" w:hAnsi="Arial" w:cs="Arial"/>
          <w:b/>
          <w:sz w:val="32"/>
          <w:szCs w:val="32"/>
          <w:u w:val="single"/>
        </w:rPr>
      </w:pPr>
      <w:r w:rsidRPr="006A1DB2">
        <w:rPr>
          <w:rFonts w:ascii="Arial" w:hAnsi="Arial" w:cs="Arial"/>
          <w:b/>
          <w:sz w:val="32"/>
          <w:szCs w:val="32"/>
          <w:u w:val="single"/>
        </w:rPr>
        <w:t>Goal</w:t>
      </w:r>
    </w:p>
    <w:p w:rsidR="00927B00" w:rsidRDefault="0072549C">
      <w:pPr>
        <w:rPr>
          <w:rFonts w:ascii="Arial" w:hAnsi="Arial" w:cs="Arial"/>
          <w:sz w:val="24"/>
          <w:szCs w:val="24"/>
        </w:rPr>
      </w:pPr>
      <w:r w:rsidRPr="006A1DB2">
        <w:rPr>
          <w:rFonts w:ascii="Arial" w:hAnsi="Arial" w:cs="Arial"/>
          <w:sz w:val="24"/>
          <w:szCs w:val="24"/>
        </w:rPr>
        <w:t xml:space="preserve">To receive bids from qualified recycling companies, </w:t>
      </w:r>
      <w:proofErr w:type="gramStart"/>
      <w:r w:rsidR="00495F3A">
        <w:rPr>
          <w:rFonts w:ascii="Arial" w:hAnsi="Arial" w:cs="Arial"/>
          <w:sz w:val="24"/>
          <w:szCs w:val="24"/>
        </w:rPr>
        <w:t xml:space="preserve">in order </w:t>
      </w:r>
      <w:r w:rsidR="00D66C9D" w:rsidRPr="006A1DB2">
        <w:rPr>
          <w:rFonts w:ascii="Arial" w:hAnsi="Arial" w:cs="Arial"/>
          <w:sz w:val="24"/>
          <w:szCs w:val="24"/>
        </w:rPr>
        <w:t>to</w:t>
      </w:r>
      <w:proofErr w:type="gramEnd"/>
      <w:r w:rsidR="00D66C9D" w:rsidRPr="006A1DB2">
        <w:rPr>
          <w:rFonts w:ascii="Arial" w:hAnsi="Arial" w:cs="Arial"/>
          <w:sz w:val="24"/>
          <w:szCs w:val="24"/>
        </w:rPr>
        <w:t xml:space="preserve"> ascertain whether it is financially feasible to develop a recycling program at the Tennessee Board</w:t>
      </w:r>
      <w:r w:rsidRPr="006A1DB2">
        <w:rPr>
          <w:rFonts w:ascii="Arial" w:hAnsi="Arial" w:cs="Arial"/>
          <w:sz w:val="24"/>
          <w:szCs w:val="24"/>
        </w:rPr>
        <w:t xml:space="preserve"> of Regents (TBR) System Office.  </w:t>
      </w:r>
    </w:p>
    <w:p w:rsidR="00927B00" w:rsidRDefault="00927B00">
      <w:pPr>
        <w:rPr>
          <w:rFonts w:ascii="Arial" w:hAnsi="Arial" w:cs="Arial"/>
          <w:sz w:val="24"/>
          <w:szCs w:val="24"/>
        </w:rPr>
      </w:pPr>
      <w:r>
        <w:rPr>
          <w:rFonts w:ascii="Arial" w:hAnsi="Arial" w:cs="Arial"/>
          <w:sz w:val="24"/>
          <w:szCs w:val="24"/>
        </w:rPr>
        <w:t>TBR is interested in exploring what type of recycling program may be best suited for the System Office.  Therefore, TBR is exploring various types of recyclable material sorting options</w:t>
      </w:r>
      <w:r w:rsidR="009B3C1C">
        <w:rPr>
          <w:rFonts w:ascii="Arial" w:hAnsi="Arial" w:cs="Arial"/>
          <w:sz w:val="24"/>
          <w:szCs w:val="24"/>
        </w:rPr>
        <w:t xml:space="preserve"> (from Printer’s Mix</w:t>
      </w:r>
      <w:r>
        <w:rPr>
          <w:rFonts w:ascii="Arial" w:hAnsi="Arial" w:cs="Arial"/>
          <w:sz w:val="24"/>
          <w:szCs w:val="24"/>
        </w:rPr>
        <w:t xml:space="preserve"> to </w:t>
      </w:r>
      <w:r w:rsidR="009B3C1C">
        <w:rPr>
          <w:rFonts w:ascii="Arial" w:hAnsi="Arial" w:cs="Arial"/>
          <w:sz w:val="24"/>
          <w:szCs w:val="24"/>
        </w:rPr>
        <w:t>Mixed Paper and Cardboard to Dual Stream to Single S</w:t>
      </w:r>
      <w:r>
        <w:rPr>
          <w:rFonts w:ascii="Arial" w:hAnsi="Arial" w:cs="Arial"/>
          <w:sz w:val="24"/>
          <w:szCs w:val="24"/>
        </w:rPr>
        <w:t>tream)</w:t>
      </w:r>
      <w:r w:rsidR="00495F3A">
        <w:rPr>
          <w:rFonts w:ascii="Arial" w:hAnsi="Arial" w:cs="Arial"/>
          <w:sz w:val="24"/>
          <w:szCs w:val="24"/>
        </w:rPr>
        <w:t>, to determine what method of recycling might work best of the TBR System Office.</w:t>
      </w:r>
      <w:r w:rsidR="009B3C1C">
        <w:rPr>
          <w:rFonts w:ascii="Arial" w:hAnsi="Arial" w:cs="Arial"/>
          <w:sz w:val="24"/>
          <w:szCs w:val="24"/>
        </w:rPr>
        <w:t xml:space="preserve"> TBR will </w:t>
      </w:r>
      <w:proofErr w:type="gramStart"/>
      <w:r w:rsidR="009B3C1C">
        <w:rPr>
          <w:rFonts w:ascii="Arial" w:hAnsi="Arial" w:cs="Arial"/>
          <w:sz w:val="24"/>
          <w:szCs w:val="24"/>
        </w:rPr>
        <w:t>make a decision</w:t>
      </w:r>
      <w:proofErr w:type="gramEnd"/>
      <w:r w:rsidR="009B3C1C">
        <w:rPr>
          <w:rFonts w:ascii="Arial" w:hAnsi="Arial" w:cs="Arial"/>
          <w:sz w:val="24"/>
          <w:szCs w:val="24"/>
        </w:rPr>
        <w:t xml:space="preserve"> on what type of recycling based on a review of the bids received.</w:t>
      </w:r>
    </w:p>
    <w:p w:rsidR="00D66C9D" w:rsidRDefault="00495F3A">
      <w:pPr>
        <w:rPr>
          <w:rFonts w:ascii="Arial" w:hAnsi="Arial" w:cs="Arial"/>
          <w:sz w:val="24"/>
          <w:szCs w:val="24"/>
        </w:rPr>
      </w:pPr>
      <w:r>
        <w:rPr>
          <w:rFonts w:ascii="Arial" w:hAnsi="Arial" w:cs="Arial"/>
          <w:sz w:val="24"/>
          <w:szCs w:val="24"/>
        </w:rPr>
        <w:t xml:space="preserve">The decision of what type of recycled materials to award and who to award to is in the sole discretion of TBR.  </w:t>
      </w:r>
      <w:r w:rsidR="0072549C" w:rsidRPr="006A1DB2">
        <w:rPr>
          <w:rFonts w:ascii="Arial" w:hAnsi="Arial" w:cs="Arial"/>
          <w:sz w:val="24"/>
          <w:szCs w:val="24"/>
        </w:rPr>
        <w:t xml:space="preserve">TBR may offer one award to a single bidder for all recycling material types, multiple awards to multiple contracts based on recycling material types </w:t>
      </w:r>
      <w:r>
        <w:rPr>
          <w:rFonts w:ascii="Arial" w:hAnsi="Arial" w:cs="Arial"/>
          <w:sz w:val="24"/>
          <w:szCs w:val="24"/>
        </w:rPr>
        <w:t>or elect not to award</w:t>
      </w:r>
      <w:r w:rsidR="0072549C" w:rsidRPr="006A1DB2">
        <w:rPr>
          <w:rFonts w:ascii="Arial" w:hAnsi="Arial" w:cs="Arial"/>
          <w:sz w:val="24"/>
          <w:szCs w:val="24"/>
        </w:rPr>
        <w:t xml:space="preserve"> to any contractor.  </w:t>
      </w:r>
    </w:p>
    <w:p w:rsidR="00537552" w:rsidRPr="006A1DB2" w:rsidRDefault="00A55BD4">
      <w:pPr>
        <w:rPr>
          <w:rFonts w:ascii="Arial" w:hAnsi="Arial" w:cs="Arial"/>
          <w:b/>
          <w:sz w:val="32"/>
          <w:szCs w:val="32"/>
          <w:u w:val="single"/>
        </w:rPr>
      </w:pPr>
      <w:r w:rsidRPr="006A1DB2">
        <w:rPr>
          <w:rFonts w:ascii="Arial" w:hAnsi="Arial" w:cs="Arial"/>
          <w:b/>
          <w:sz w:val="32"/>
          <w:szCs w:val="32"/>
          <w:u w:val="single"/>
        </w:rPr>
        <w:t>Description</w:t>
      </w:r>
    </w:p>
    <w:bookmarkEnd w:id="0"/>
    <w:p w:rsidR="00EF20F0" w:rsidRDefault="0072549C">
      <w:pPr>
        <w:rPr>
          <w:rFonts w:ascii="Arial" w:hAnsi="Arial" w:cs="Arial"/>
          <w:sz w:val="24"/>
          <w:szCs w:val="24"/>
        </w:rPr>
      </w:pPr>
      <w:r w:rsidRPr="006A1DB2">
        <w:rPr>
          <w:rFonts w:ascii="Arial" w:hAnsi="Arial" w:cs="Arial"/>
          <w:sz w:val="24"/>
          <w:szCs w:val="24"/>
        </w:rPr>
        <w:t xml:space="preserve">The TBR System office consists of approximately </w:t>
      </w:r>
      <w:r w:rsidR="00E54EE0" w:rsidRPr="006A1DB2">
        <w:rPr>
          <w:rFonts w:ascii="Arial" w:hAnsi="Arial" w:cs="Arial"/>
          <w:sz w:val="24"/>
          <w:szCs w:val="24"/>
        </w:rPr>
        <w:t>160 office employees</w:t>
      </w:r>
      <w:r w:rsidRPr="006A1DB2">
        <w:rPr>
          <w:rFonts w:ascii="Arial" w:hAnsi="Arial" w:cs="Arial"/>
          <w:sz w:val="24"/>
          <w:szCs w:val="24"/>
        </w:rPr>
        <w:t xml:space="preserve">.  </w:t>
      </w:r>
      <w:r w:rsidR="00A55BD4" w:rsidRPr="006A1DB2">
        <w:rPr>
          <w:rFonts w:ascii="Arial" w:hAnsi="Arial" w:cs="Arial"/>
          <w:sz w:val="24"/>
          <w:szCs w:val="24"/>
        </w:rPr>
        <w:t>Currently no recycling program</w:t>
      </w:r>
      <w:r w:rsidRPr="006A1DB2">
        <w:rPr>
          <w:rFonts w:ascii="Arial" w:hAnsi="Arial" w:cs="Arial"/>
          <w:sz w:val="24"/>
          <w:szCs w:val="24"/>
        </w:rPr>
        <w:t xml:space="preserve"> is</w:t>
      </w:r>
      <w:r w:rsidR="00A55BD4" w:rsidRPr="006A1DB2">
        <w:rPr>
          <w:rFonts w:ascii="Arial" w:hAnsi="Arial" w:cs="Arial"/>
          <w:sz w:val="24"/>
          <w:szCs w:val="24"/>
        </w:rPr>
        <w:t xml:space="preserve"> in place</w:t>
      </w:r>
      <w:r w:rsidR="00D66C9D" w:rsidRPr="006A1DB2">
        <w:rPr>
          <w:rFonts w:ascii="Arial" w:hAnsi="Arial" w:cs="Arial"/>
          <w:sz w:val="24"/>
          <w:szCs w:val="24"/>
        </w:rPr>
        <w:t>.  TBR does not have any histor</w:t>
      </w:r>
      <w:r w:rsidR="00EF20F0">
        <w:rPr>
          <w:rFonts w:ascii="Arial" w:hAnsi="Arial" w:cs="Arial"/>
          <w:sz w:val="24"/>
          <w:szCs w:val="24"/>
        </w:rPr>
        <w:t>ical data regarding estimated</w:t>
      </w:r>
      <w:r w:rsidR="00D66C9D" w:rsidRPr="006A1DB2">
        <w:rPr>
          <w:rFonts w:ascii="Arial" w:hAnsi="Arial" w:cs="Arial"/>
          <w:sz w:val="24"/>
          <w:szCs w:val="24"/>
        </w:rPr>
        <w:t xml:space="preserve"> volume of recyclable materials; therefore, TBR does not guarantee any quantity amounts of recyclable materials.  </w:t>
      </w:r>
    </w:p>
    <w:p w:rsidR="00EF20F0" w:rsidRDefault="0072549C">
      <w:pPr>
        <w:rPr>
          <w:rFonts w:ascii="Arial" w:hAnsi="Arial" w:cs="Arial"/>
          <w:sz w:val="24"/>
          <w:szCs w:val="24"/>
        </w:rPr>
      </w:pPr>
      <w:r w:rsidRPr="006A1DB2">
        <w:rPr>
          <w:rFonts w:ascii="Arial" w:hAnsi="Arial" w:cs="Arial"/>
          <w:sz w:val="24"/>
          <w:szCs w:val="24"/>
        </w:rPr>
        <w:t>TBR is expecting bidder</w:t>
      </w:r>
      <w:r w:rsidR="00EF20F0">
        <w:rPr>
          <w:rFonts w:ascii="Arial" w:hAnsi="Arial" w:cs="Arial"/>
          <w:sz w:val="24"/>
          <w:szCs w:val="24"/>
        </w:rPr>
        <w:t>s to use their best judgement to</w:t>
      </w:r>
      <w:r w:rsidRPr="006A1DB2">
        <w:rPr>
          <w:rFonts w:ascii="Arial" w:hAnsi="Arial" w:cs="Arial"/>
          <w:sz w:val="24"/>
          <w:szCs w:val="24"/>
        </w:rPr>
        <w:t xml:space="preserve"> </w:t>
      </w:r>
      <w:r w:rsidR="00EF20F0">
        <w:rPr>
          <w:rFonts w:ascii="Arial" w:hAnsi="Arial" w:cs="Arial"/>
          <w:sz w:val="24"/>
          <w:szCs w:val="24"/>
        </w:rPr>
        <w:t>estimate</w:t>
      </w:r>
      <w:r w:rsidRPr="006A1DB2">
        <w:rPr>
          <w:rFonts w:ascii="Arial" w:hAnsi="Arial" w:cs="Arial"/>
          <w:sz w:val="24"/>
          <w:szCs w:val="24"/>
        </w:rPr>
        <w:t xml:space="preserve"> recycling volume based on the bidder’s experience in the industry and the number of employees at the TBR System Office.</w:t>
      </w:r>
    </w:p>
    <w:p w:rsidR="00495F3A" w:rsidRDefault="00495F3A">
      <w:pPr>
        <w:rPr>
          <w:rFonts w:ascii="Arial" w:hAnsi="Arial" w:cs="Arial"/>
          <w:sz w:val="24"/>
          <w:szCs w:val="24"/>
        </w:rPr>
      </w:pPr>
      <w:r>
        <w:rPr>
          <w:rFonts w:ascii="Arial" w:hAnsi="Arial" w:cs="Arial"/>
          <w:sz w:val="24"/>
          <w:szCs w:val="24"/>
        </w:rPr>
        <w:t>Currently, the TBR System Office resides on the 2</w:t>
      </w:r>
      <w:r w:rsidRPr="00495F3A">
        <w:rPr>
          <w:rFonts w:ascii="Arial" w:hAnsi="Arial" w:cs="Arial"/>
          <w:sz w:val="24"/>
          <w:szCs w:val="24"/>
          <w:vertAlign w:val="superscript"/>
        </w:rPr>
        <w:t>nd</w:t>
      </w:r>
      <w:r>
        <w:rPr>
          <w:rFonts w:ascii="Arial" w:hAnsi="Arial" w:cs="Arial"/>
          <w:sz w:val="24"/>
          <w:szCs w:val="24"/>
        </w:rPr>
        <w:t xml:space="preserve"> and 3</w:t>
      </w:r>
      <w:r w:rsidRPr="00495F3A">
        <w:rPr>
          <w:rFonts w:ascii="Arial" w:hAnsi="Arial" w:cs="Arial"/>
          <w:sz w:val="24"/>
          <w:szCs w:val="24"/>
          <w:vertAlign w:val="superscript"/>
        </w:rPr>
        <w:t>rd</w:t>
      </w:r>
      <w:r>
        <w:rPr>
          <w:rFonts w:ascii="Arial" w:hAnsi="Arial" w:cs="Arial"/>
          <w:sz w:val="24"/>
          <w:szCs w:val="24"/>
        </w:rPr>
        <w:t xml:space="preserve"> floors of the Bridgestone office building located at 1 Bridgestone Park, Nashville, TN. 37214.  There is potential </w:t>
      </w:r>
      <w:r>
        <w:rPr>
          <w:rFonts w:ascii="Arial" w:hAnsi="Arial" w:cs="Arial"/>
          <w:sz w:val="24"/>
          <w:szCs w:val="24"/>
        </w:rPr>
        <w:lastRenderedPageBreak/>
        <w:t>that TBR may occupy part of the 1</w:t>
      </w:r>
      <w:r w:rsidRPr="00495F3A">
        <w:rPr>
          <w:rFonts w:ascii="Arial" w:hAnsi="Arial" w:cs="Arial"/>
          <w:sz w:val="24"/>
          <w:szCs w:val="24"/>
          <w:vertAlign w:val="superscript"/>
        </w:rPr>
        <w:t>st</w:t>
      </w:r>
      <w:r>
        <w:rPr>
          <w:rFonts w:ascii="Arial" w:hAnsi="Arial" w:cs="Arial"/>
          <w:sz w:val="24"/>
          <w:szCs w:val="24"/>
        </w:rPr>
        <w:t xml:space="preserve"> floor as well in the </w:t>
      </w:r>
      <w:r w:rsidR="00AD630C">
        <w:rPr>
          <w:rFonts w:ascii="Arial" w:hAnsi="Arial" w:cs="Arial"/>
          <w:sz w:val="24"/>
          <w:szCs w:val="24"/>
        </w:rPr>
        <w:t>future.  There is a breakroom on both the 2</w:t>
      </w:r>
      <w:r w:rsidR="00AD630C" w:rsidRPr="00AD630C">
        <w:rPr>
          <w:rFonts w:ascii="Arial" w:hAnsi="Arial" w:cs="Arial"/>
          <w:sz w:val="24"/>
          <w:szCs w:val="24"/>
          <w:vertAlign w:val="superscript"/>
        </w:rPr>
        <w:t>nd</w:t>
      </w:r>
      <w:r w:rsidR="00AD630C">
        <w:rPr>
          <w:rFonts w:ascii="Arial" w:hAnsi="Arial" w:cs="Arial"/>
          <w:sz w:val="24"/>
          <w:szCs w:val="24"/>
        </w:rPr>
        <w:t xml:space="preserve"> and 3</w:t>
      </w:r>
      <w:r w:rsidR="00AD630C" w:rsidRPr="00AD630C">
        <w:rPr>
          <w:rFonts w:ascii="Arial" w:hAnsi="Arial" w:cs="Arial"/>
          <w:sz w:val="24"/>
          <w:szCs w:val="24"/>
          <w:vertAlign w:val="superscript"/>
        </w:rPr>
        <w:t>rd</w:t>
      </w:r>
      <w:r w:rsidR="00AD630C">
        <w:rPr>
          <w:rFonts w:ascii="Arial" w:hAnsi="Arial" w:cs="Arial"/>
          <w:sz w:val="24"/>
          <w:szCs w:val="24"/>
        </w:rPr>
        <w:t xml:space="preserve"> floors.  Additionally, there are 8 copy rooms (3 copy rooms on the 2</w:t>
      </w:r>
      <w:r w:rsidR="00AD630C" w:rsidRPr="00AD630C">
        <w:rPr>
          <w:rFonts w:ascii="Arial" w:hAnsi="Arial" w:cs="Arial"/>
          <w:sz w:val="24"/>
          <w:szCs w:val="24"/>
          <w:vertAlign w:val="superscript"/>
        </w:rPr>
        <w:t>nd</w:t>
      </w:r>
      <w:r w:rsidR="00AD630C">
        <w:rPr>
          <w:rFonts w:ascii="Arial" w:hAnsi="Arial" w:cs="Arial"/>
          <w:sz w:val="24"/>
          <w:szCs w:val="24"/>
        </w:rPr>
        <w:t xml:space="preserve"> floor and 5 copy rooms on the 3</w:t>
      </w:r>
      <w:r w:rsidR="00AD630C" w:rsidRPr="00AD630C">
        <w:rPr>
          <w:rFonts w:ascii="Arial" w:hAnsi="Arial" w:cs="Arial"/>
          <w:sz w:val="24"/>
          <w:szCs w:val="24"/>
          <w:vertAlign w:val="superscript"/>
        </w:rPr>
        <w:t>rd</w:t>
      </w:r>
      <w:r w:rsidR="00AD630C">
        <w:rPr>
          <w:rFonts w:ascii="Arial" w:hAnsi="Arial" w:cs="Arial"/>
          <w:sz w:val="24"/>
          <w:szCs w:val="24"/>
        </w:rPr>
        <w:t xml:space="preserve"> floor).  Office appropriate recycling containers could </w:t>
      </w:r>
      <w:proofErr w:type="gramStart"/>
      <w:r w:rsidR="00AD630C">
        <w:rPr>
          <w:rFonts w:ascii="Arial" w:hAnsi="Arial" w:cs="Arial"/>
          <w:sz w:val="24"/>
          <w:szCs w:val="24"/>
        </w:rPr>
        <w:t>be located in</w:t>
      </w:r>
      <w:proofErr w:type="gramEnd"/>
      <w:r w:rsidR="00AD630C">
        <w:rPr>
          <w:rFonts w:ascii="Arial" w:hAnsi="Arial" w:cs="Arial"/>
          <w:sz w:val="24"/>
          <w:szCs w:val="24"/>
        </w:rPr>
        <w:t xml:space="preserve"> each breakroom and secure document shredding containers could be located in most copy rooms.</w:t>
      </w:r>
    </w:p>
    <w:p w:rsidR="00495F3A" w:rsidRPr="006A1DB2" w:rsidRDefault="00AD630C" w:rsidP="00495F3A">
      <w:pPr>
        <w:rPr>
          <w:rFonts w:ascii="Arial" w:hAnsi="Arial" w:cs="Arial"/>
          <w:sz w:val="24"/>
          <w:szCs w:val="24"/>
        </w:rPr>
      </w:pPr>
      <w:r>
        <w:rPr>
          <w:rFonts w:ascii="Arial" w:hAnsi="Arial" w:cs="Arial"/>
          <w:sz w:val="24"/>
          <w:szCs w:val="24"/>
        </w:rPr>
        <w:t>The typical office hours are from 8:00 am – 4:30 pm; however, access to recycling containers can be from 7:30 am – 6:00 pm.</w:t>
      </w:r>
    </w:p>
    <w:p w:rsidR="00307989" w:rsidRPr="006A1DB2" w:rsidRDefault="00AD630C">
      <w:pPr>
        <w:rPr>
          <w:rFonts w:ascii="Arial" w:hAnsi="Arial" w:cs="Arial"/>
          <w:sz w:val="24"/>
          <w:szCs w:val="24"/>
        </w:rPr>
      </w:pPr>
      <w:r>
        <w:rPr>
          <w:rFonts w:ascii="Arial" w:hAnsi="Arial" w:cs="Arial"/>
          <w:sz w:val="24"/>
          <w:szCs w:val="24"/>
        </w:rPr>
        <w:t xml:space="preserve">If TBR does find it advantageous to award a contract(s) for recycling, </w:t>
      </w:r>
      <w:r w:rsidR="00EF20F0">
        <w:rPr>
          <w:rFonts w:ascii="Arial" w:hAnsi="Arial" w:cs="Arial"/>
          <w:sz w:val="24"/>
          <w:szCs w:val="24"/>
        </w:rPr>
        <w:t xml:space="preserve">it is anticipated that </w:t>
      </w:r>
      <w:r>
        <w:rPr>
          <w:rFonts w:ascii="Arial" w:hAnsi="Arial" w:cs="Arial"/>
          <w:sz w:val="24"/>
          <w:szCs w:val="24"/>
        </w:rPr>
        <w:t xml:space="preserve">the contract term will </w:t>
      </w:r>
      <w:r w:rsidR="00EF20F0">
        <w:rPr>
          <w:rFonts w:ascii="Arial" w:hAnsi="Arial" w:cs="Arial"/>
          <w:sz w:val="24"/>
          <w:szCs w:val="24"/>
        </w:rPr>
        <w:t>be for 5 years.</w:t>
      </w:r>
    </w:p>
    <w:p w:rsidR="0049014C" w:rsidRPr="00307989" w:rsidRDefault="00E86F55">
      <w:pPr>
        <w:rPr>
          <w:rFonts w:ascii="Arial" w:hAnsi="Arial" w:cs="Arial"/>
          <w:b/>
          <w:sz w:val="32"/>
          <w:szCs w:val="32"/>
          <w:u w:val="single"/>
        </w:rPr>
      </w:pPr>
      <w:r>
        <w:rPr>
          <w:rFonts w:ascii="Arial" w:hAnsi="Arial" w:cs="Arial"/>
          <w:b/>
          <w:sz w:val="32"/>
          <w:szCs w:val="32"/>
          <w:u w:val="single"/>
        </w:rPr>
        <w:t>Recycling</w:t>
      </w:r>
      <w:r w:rsidR="006A180F" w:rsidRPr="00307989">
        <w:rPr>
          <w:rFonts w:ascii="Arial" w:hAnsi="Arial" w:cs="Arial"/>
          <w:b/>
          <w:sz w:val="32"/>
          <w:szCs w:val="32"/>
          <w:u w:val="single"/>
        </w:rPr>
        <w:t xml:space="preserve"> Specifications</w:t>
      </w:r>
    </w:p>
    <w:p w:rsidR="005209B7" w:rsidRPr="006A1DB2" w:rsidRDefault="009B3C1C">
      <w:pPr>
        <w:rPr>
          <w:rFonts w:ascii="Arial" w:hAnsi="Arial" w:cs="Arial"/>
          <w:sz w:val="24"/>
          <w:szCs w:val="24"/>
        </w:rPr>
      </w:pPr>
      <w:r>
        <w:rPr>
          <w:rFonts w:ascii="Arial" w:hAnsi="Arial" w:cs="Arial"/>
          <w:sz w:val="24"/>
          <w:szCs w:val="24"/>
        </w:rPr>
        <w:t xml:space="preserve">The recycling services </w:t>
      </w:r>
      <w:r w:rsidR="005209B7" w:rsidRPr="006A1DB2">
        <w:rPr>
          <w:rFonts w:ascii="Arial" w:hAnsi="Arial" w:cs="Arial"/>
          <w:sz w:val="24"/>
          <w:szCs w:val="24"/>
        </w:rPr>
        <w:t>must meet the following minimum specifications:</w:t>
      </w:r>
    </w:p>
    <w:p w:rsidR="00E86F55" w:rsidRPr="00307989" w:rsidRDefault="00E86F55" w:rsidP="00E86F55">
      <w:pPr>
        <w:rPr>
          <w:rFonts w:ascii="Arial" w:hAnsi="Arial" w:cs="Arial"/>
          <w:b/>
          <w:sz w:val="32"/>
          <w:szCs w:val="32"/>
          <w:u w:val="single"/>
        </w:rPr>
      </w:pPr>
      <w:r w:rsidRPr="00307989">
        <w:rPr>
          <w:rFonts w:ascii="Arial" w:hAnsi="Arial" w:cs="Arial"/>
          <w:b/>
          <w:sz w:val="32"/>
          <w:szCs w:val="32"/>
          <w:u w:val="single"/>
        </w:rPr>
        <w:t xml:space="preserve">Types of Recyclables </w:t>
      </w:r>
    </w:p>
    <w:p w:rsidR="00E86F55" w:rsidRPr="00CE446D" w:rsidRDefault="00E86F55" w:rsidP="00E86F55">
      <w:pPr>
        <w:pStyle w:val="ListParagraph"/>
        <w:numPr>
          <w:ilvl w:val="0"/>
          <w:numId w:val="10"/>
        </w:numPr>
        <w:rPr>
          <w:rFonts w:ascii="Arial" w:hAnsi="Arial" w:cs="Arial"/>
          <w:sz w:val="24"/>
          <w:szCs w:val="24"/>
        </w:rPr>
      </w:pPr>
      <w:r w:rsidRPr="00CE446D">
        <w:rPr>
          <w:rFonts w:ascii="Arial" w:hAnsi="Arial" w:cs="Arial"/>
          <w:sz w:val="24"/>
          <w:szCs w:val="24"/>
        </w:rPr>
        <w:t>Paper</w:t>
      </w:r>
    </w:p>
    <w:p w:rsidR="00E86F55" w:rsidRPr="00CE446D" w:rsidRDefault="00E86F55" w:rsidP="00E86F55">
      <w:pPr>
        <w:pStyle w:val="ListParagraph"/>
        <w:numPr>
          <w:ilvl w:val="1"/>
          <w:numId w:val="10"/>
        </w:numPr>
        <w:rPr>
          <w:rFonts w:ascii="Arial" w:hAnsi="Arial" w:cs="Arial"/>
          <w:sz w:val="24"/>
          <w:szCs w:val="24"/>
        </w:rPr>
      </w:pPr>
      <w:r w:rsidRPr="00CE446D">
        <w:rPr>
          <w:rStyle w:val="Strong"/>
          <w:rFonts w:ascii="Arial" w:hAnsi="Arial" w:cs="Arial"/>
          <w:color w:val="333333"/>
          <w:sz w:val="24"/>
          <w:szCs w:val="24"/>
          <w:bdr w:val="none" w:sz="0" w:space="0" w:color="auto" w:frame="1"/>
          <w:shd w:val="clear" w:color="auto" w:fill="FFFFFF"/>
        </w:rPr>
        <w:t>Printer</w:t>
      </w:r>
      <w:r>
        <w:rPr>
          <w:rStyle w:val="Strong"/>
          <w:rFonts w:ascii="Arial" w:hAnsi="Arial" w:cs="Arial"/>
          <w:color w:val="333333"/>
          <w:sz w:val="24"/>
          <w:szCs w:val="24"/>
          <w:bdr w:val="none" w:sz="0" w:space="0" w:color="auto" w:frame="1"/>
          <w:shd w:val="clear" w:color="auto" w:fill="FFFFFF"/>
        </w:rPr>
        <w:t>’s Mix</w:t>
      </w:r>
      <w:r w:rsidRPr="00CE446D">
        <w:rPr>
          <w:rStyle w:val="Strong"/>
          <w:rFonts w:ascii="Arial" w:hAnsi="Arial" w:cs="Arial"/>
          <w:color w:val="333333"/>
          <w:sz w:val="24"/>
          <w:szCs w:val="24"/>
          <w:bdr w:val="none" w:sz="0" w:space="0" w:color="auto" w:frame="1"/>
          <w:shd w:val="clear" w:color="auto" w:fill="FFFFFF"/>
        </w:rPr>
        <w:t xml:space="preserve">: </w:t>
      </w:r>
      <w:r w:rsidRPr="00CE446D">
        <w:rPr>
          <w:rStyle w:val="Strong"/>
          <w:rFonts w:ascii="Arial" w:hAnsi="Arial" w:cs="Arial"/>
          <w:b w:val="0"/>
          <w:color w:val="333333"/>
          <w:sz w:val="24"/>
          <w:szCs w:val="24"/>
          <w:bdr w:val="none" w:sz="0" w:space="0" w:color="auto" w:frame="1"/>
          <w:shd w:val="clear" w:color="auto" w:fill="FFFFFF"/>
        </w:rPr>
        <w:t>Scrap paper, primarily white office paper.  Grade 37 on Official Board Markets Yellow Sheet.</w:t>
      </w:r>
    </w:p>
    <w:p w:rsidR="00E86F55" w:rsidRPr="00CE446D" w:rsidRDefault="00E86F55" w:rsidP="00E86F55">
      <w:pPr>
        <w:pStyle w:val="ListParagraph"/>
        <w:numPr>
          <w:ilvl w:val="1"/>
          <w:numId w:val="10"/>
        </w:numPr>
        <w:rPr>
          <w:rFonts w:ascii="Arial" w:hAnsi="Arial" w:cs="Arial"/>
          <w:sz w:val="24"/>
          <w:szCs w:val="24"/>
        </w:rPr>
      </w:pPr>
      <w:r w:rsidRPr="00CE446D">
        <w:rPr>
          <w:rFonts w:ascii="Arial" w:hAnsi="Arial" w:cs="Arial"/>
          <w:b/>
          <w:sz w:val="24"/>
          <w:szCs w:val="24"/>
        </w:rPr>
        <w:t>Old Corrugated Containers (OCC):</w:t>
      </w:r>
      <w:r w:rsidRPr="00CE446D">
        <w:rPr>
          <w:rFonts w:ascii="Arial" w:hAnsi="Arial" w:cs="Arial"/>
          <w:sz w:val="24"/>
          <w:szCs w:val="24"/>
        </w:rPr>
        <w:t xml:space="preserve"> Corrugated paper, known as corrugated cardboard, grade 11 on Official Board Markets Yellow Sheet.  </w:t>
      </w:r>
    </w:p>
    <w:p w:rsidR="00E86F55" w:rsidRPr="00CE446D" w:rsidRDefault="00E86F55" w:rsidP="00E86F55">
      <w:pPr>
        <w:pStyle w:val="ListParagraph"/>
        <w:numPr>
          <w:ilvl w:val="1"/>
          <w:numId w:val="10"/>
        </w:numPr>
        <w:rPr>
          <w:rFonts w:ascii="Arial" w:hAnsi="Arial" w:cs="Arial"/>
          <w:sz w:val="24"/>
          <w:szCs w:val="24"/>
        </w:rPr>
      </w:pPr>
      <w:r w:rsidRPr="00CE446D">
        <w:rPr>
          <w:rFonts w:ascii="Arial" w:hAnsi="Arial" w:cs="Arial"/>
          <w:b/>
          <w:sz w:val="24"/>
          <w:szCs w:val="24"/>
        </w:rPr>
        <w:t>Mixed Paper and Cardboard:</w:t>
      </w:r>
      <w:r w:rsidRPr="00CE446D">
        <w:rPr>
          <w:rFonts w:ascii="Arial" w:hAnsi="Arial" w:cs="Arial"/>
          <w:sz w:val="24"/>
          <w:szCs w:val="24"/>
        </w:rPr>
        <w:t xml:space="preserve"> Mostly office paper and corrugated cardboard mixed together.  Grade 2, Mixed paper on the Official Board Markets Yellow Sheet. </w:t>
      </w:r>
    </w:p>
    <w:p w:rsidR="00E86F55" w:rsidRPr="00CE446D" w:rsidRDefault="00E86F55" w:rsidP="00E86F55">
      <w:pPr>
        <w:pStyle w:val="ListParagraph"/>
        <w:numPr>
          <w:ilvl w:val="1"/>
          <w:numId w:val="10"/>
        </w:numPr>
        <w:rPr>
          <w:rFonts w:ascii="Arial" w:hAnsi="Arial" w:cs="Arial"/>
          <w:sz w:val="24"/>
          <w:szCs w:val="24"/>
        </w:rPr>
      </w:pPr>
      <w:r w:rsidRPr="00CE446D">
        <w:rPr>
          <w:rFonts w:ascii="Arial" w:hAnsi="Arial" w:cs="Arial"/>
          <w:b/>
          <w:sz w:val="24"/>
          <w:szCs w:val="24"/>
        </w:rPr>
        <w:t>Dual Stream:</w:t>
      </w:r>
      <w:r w:rsidRPr="00CE446D">
        <w:rPr>
          <w:rFonts w:ascii="Arial" w:hAnsi="Arial" w:cs="Arial"/>
          <w:sz w:val="24"/>
          <w:szCs w:val="24"/>
        </w:rPr>
        <w:t xml:space="preserve">  Mixed </w:t>
      </w:r>
      <w:r w:rsidRPr="00CE446D">
        <w:rPr>
          <w:rFonts w:ascii="Arial" w:hAnsi="Arial" w:cs="Arial"/>
          <w:color w:val="222222"/>
          <w:sz w:val="24"/>
          <w:szCs w:val="24"/>
        </w:rPr>
        <w:t>paper in one container and other recyclables—such as plastic and metal—in another</w:t>
      </w:r>
    </w:p>
    <w:p w:rsidR="00E86F55" w:rsidRPr="00CE446D" w:rsidRDefault="00E86F55" w:rsidP="00E86F55">
      <w:pPr>
        <w:pStyle w:val="ListParagraph"/>
        <w:numPr>
          <w:ilvl w:val="1"/>
          <w:numId w:val="10"/>
        </w:numPr>
        <w:rPr>
          <w:rFonts w:ascii="Arial" w:hAnsi="Arial" w:cs="Arial"/>
          <w:sz w:val="24"/>
          <w:szCs w:val="24"/>
        </w:rPr>
      </w:pPr>
      <w:r w:rsidRPr="00CE446D">
        <w:rPr>
          <w:rStyle w:val="Strong"/>
          <w:rFonts w:ascii="Arial" w:hAnsi="Arial" w:cs="Arial"/>
          <w:color w:val="333333"/>
          <w:sz w:val="24"/>
          <w:szCs w:val="24"/>
          <w:bdr w:val="none" w:sz="0" w:space="0" w:color="auto" w:frame="1"/>
          <w:shd w:val="clear" w:color="auto" w:fill="FFFFFF"/>
        </w:rPr>
        <w:t>Single Stream:</w:t>
      </w:r>
      <w:r w:rsidRPr="00CE446D">
        <w:rPr>
          <w:rFonts w:ascii="Arial" w:hAnsi="Arial" w:cs="Arial"/>
          <w:sz w:val="24"/>
          <w:szCs w:val="24"/>
        </w:rPr>
        <w:t xml:space="preserve"> </w:t>
      </w:r>
      <w:r w:rsidRPr="00CE446D">
        <w:rPr>
          <w:rFonts w:ascii="Arial" w:hAnsi="Arial" w:cs="Arial"/>
          <w:color w:val="222222"/>
          <w:sz w:val="24"/>
          <w:szCs w:val="24"/>
          <w:shd w:val="clear" w:color="auto" w:fill="FFFFFF"/>
        </w:rPr>
        <w:t>paper, cardboard, plastic, glass and metal to be mixed together </w:t>
      </w:r>
    </w:p>
    <w:p w:rsidR="00E86F55" w:rsidRPr="00CE446D" w:rsidRDefault="00E86F55" w:rsidP="00E86F55">
      <w:pPr>
        <w:pStyle w:val="ListParagraph"/>
        <w:numPr>
          <w:ilvl w:val="0"/>
          <w:numId w:val="10"/>
        </w:numPr>
        <w:rPr>
          <w:rFonts w:ascii="Arial" w:hAnsi="Arial" w:cs="Arial"/>
          <w:sz w:val="24"/>
          <w:szCs w:val="24"/>
        </w:rPr>
      </w:pPr>
      <w:r w:rsidRPr="00CE446D">
        <w:rPr>
          <w:rFonts w:ascii="Arial" w:hAnsi="Arial" w:cs="Arial"/>
          <w:sz w:val="24"/>
          <w:szCs w:val="24"/>
        </w:rPr>
        <w:t>Secure Document Shredding</w:t>
      </w:r>
    </w:p>
    <w:p w:rsidR="00CF2D28" w:rsidRPr="00562CF8" w:rsidRDefault="00E86F55" w:rsidP="00562CF8">
      <w:pPr>
        <w:pStyle w:val="ListParagraph"/>
        <w:numPr>
          <w:ilvl w:val="1"/>
          <w:numId w:val="10"/>
        </w:numPr>
        <w:rPr>
          <w:rFonts w:ascii="Arial" w:hAnsi="Arial" w:cs="Arial"/>
          <w:sz w:val="24"/>
          <w:szCs w:val="24"/>
        </w:rPr>
      </w:pPr>
      <w:r w:rsidRPr="00CE446D">
        <w:rPr>
          <w:rStyle w:val="Strong"/>
          <w:rFonts w:ascii="Arial" w:hAnsi="Arial" w:cs="Arial"/>
          <w:color w:val="333333"/>
          <w:sz w:val="24"/>
          <w:szCs w:val="24"/>
          <w:bdr w:val="none" w:sz="0" w:space="0" w:color="auto" w:frame="1"/>
          <w:shd w:val="clear" w:color="auto" w:fill="FFFFFF"/>
        </w:rPr>
        <w:t>Shredded office paper:</w:t>
      </w:r>
      <w:r w:rsidRPr="00CE446D">
        <w:rPr>
          <w:rStyle w:val="Strong"/>
          <w:rFonts w:ascii="Arial" w:hAnsi="Arial" w:cs="Arial"/>
          <w:b w:val="0"/>
          <w:color w:val="333333"/>
          <w:sz w:val="24"/>
          <w:szCs w:val="24"/>
          <w:bdr w:val="none" w:sz="0" w:space="0" w:color="auto" w:frame="1"/>
          <w:shd w:val="clear" w:color="auto" w:fill="FFFFFF"/>
        </w:rPr>
        <w:t xml:space="preserve">  Primarily white office paper, </w:t>
      </w:r>
      <w:r w:rsidRPr="00CE446D">
        <w:rPr>
          <w:rFonts w:ascii="Arial" w:hAnsi="Arial" w:cs="Arial"/>
          <w:color w:val="333333"/>
          <w:sz w:val="24"/>
          <w:szCs w:val="24"/>
          <w:shd w:val="clear" w:color="auto" w:fill="FFFFFF"/>
        </w:rPr>
        <w:t>letterhead and copier paper.</w:t>
      </w:r>
      <w:r>
        <w:rPr>
          <w:rFonts w:ascii="Arial" w:hAnsi="Arial" w:cs="Arial"/>
          <w:color w:val="333333"/>
          <w:sz w:val="24"/>
          <w:szCs w:val="24"/>
          <w:shd w:val="clear" w:color="auto" w:fill="FFFFFF"/>
        </w:rPr>
        <w:t xml:space="preserve">  </w:t>
      </w:r>
      <w:r w:rsidRPr="00CE446D">
        <w:rPr>
          <w:rStyle w:val="Strong"/>
          <w:rFonts w:ascii="Arial" w:hAnsi="Arial" w:cs="Arial"/>
          <w:b w:val="0"/>
          <w:color w:val="333333"/>
          <w:sz w:val="24"/>
          <w:szCs w:val="24"/>
          <w:bdr w:val="none" w:sz="0" w:space="0" w:color="auto" w:frame="1"/>
          <w:shd w:val="clear" w:color="auto" w:fill="FFFFFF"/>
        </w:rPr>
        <w:t>Grade 37 on Official Board Markets Yellow Sheet.</w:t>
      </w:r>
    </w:p>
    <w:p w:rsidR="00E86F55" w:rsidRDefault="00E86F55" w:rsidP="00E86F55">
      <w:pPr>
        <w:pStyle w:val="ListParagraph"/>
        <w:numPr>
          <w:ilvl w:val="0"/>
          <w:numId w:val="10"/>
        </w:numPr>
        <w:rPr>
          <w:rFonts w:ascii="Arial" w:hAnsi="Arial" w:cs="Arial"/>
          <w:sz w:val="24"/>
          <w:szCs w:val="24"/>
        </w:rPr>
      </w:pPr>
      <w:r w:rsidRPr="006A1DB2">
        <w:rPr>
          <w:rFonts w:ascii="Arial" w:hAnsi="Arial" w:cs="Arial"/>
          <w:sz w:val="24"/>
          <w:szCs w:val="24"/>
        </w:rPr>
        <w:t>Electronics</w:t>
      </w:r>
    </w:p>
    <w:p w:rsidR="00E86F55" w:rsidRDefault="00562CF8" w:rsidP="00E86F55">
      <w:pPr>
        <w:pStyle w:val="ListParagraph"/>
        <w:numPr>
          <w:ilvl w:val="1"/>
          <w:numId w:val="10"/>
        </w:numPr>
        <w:rPr>
          <w:rFonts w:ascii="Arial" w:hAnsi="Arial" w:cs="Arial"/>
          <w:sz w:val="24"/>
          <w:szCs w:val="24"/>
        </w:rPr>
      </w:pPr>
      <w:r>
        <w:rPr>
          <w:rFonts w:ascii="Arial" w:hAnsi="Arial" w:cs="Arial"/>
          <w:b/>
          <w:sz w:val="24"/>
          <w:szCs w:val="24"/>
        </w:rPr>
        <w:t xml:space="preserve">Computer </w:t>
      </w:r>
      <w:r w:rsidR="00E86F55" w:rsidRPr="00307989">
        <w:rPr>
          <w:rFonts w:ascii="Arial" w:hAnsi="Arial" w:cs="Arial"/>
          <w:b/>
          <w:sz w:val="24"/>
          <w:szCs w:val="24"/>
        </w:rPr>
        <w:t>Electronics</w:t>
      </w:r>
      <w:r>
        <w:rPr>
          <w:rFonts w:ascii="Arial" w:hAnsi="Arial" w:cs="Arial"/>
          <w:b/>
          <w:sz w:val="24"/>
          <w:szCs w:val="24"/>
        </w:rPr>
        <w:t xml:space="preserve"> Equipment</w:t>
      </w:r>
      <w:r w:rsidR="00E86F55" w:rsidRPr="00307989">
        <w:rPr>
          <w:rFonts w:ascii="Arial" w:hAnsi="Arial" w:cs="Arial"/>
          <w:b/>
          <w:sz w:val="24"/>
          <w:szCs w:val="24"/>
        </w:rPr>
        <w:t>:</w:t>
      </w:r>
      <w:r w:rsidR="00E86F55">
        <w:rPr>
          <w:rFonts w:ascii="Arial" w:hAnsi="Arial" w:cs="Arial"/>
          <w:sz w:val="24"/>
          <w:szCs w:val="24"/>
        </w:rPr>
        <w:t xml:space="preserve"> M</w:t>
      </w:r>
      <w:r w:rsidR="00E86F55" w:rsidRPr="006A1DB2">
        <w:rPr>
          <w:rFonts w:ascii="Arial" w:hAnsi="Arial" w:cs="Arial"/>
          <w:sz w:val="24"/>
          <w:szCs w:val="24"/>
        </w:rPr>
        <w:t xml:space="preserve">ostly computers and monitors, some printers.  Would like at least annual pick up.  </w:t>
      </w:r>
    </w:p>
    <w:p w:rsidR="00562CF8" w:rsidRDefault="00562CF8" w:rsidP="00562CF8">
      <w:pPr>
        <w:pStyle w:val="ListParagraph"/>
        <w:numPr>
          <w:ilvl w:val="0"/>
          <w:numId w:val="13"/>
        </w:numPr>
        <w:rPr>
          <w:rFonts w:ascii="Arial" w:hAnsi="Arial" w:cs="Arial"/>
          <w:sz w:val="24"/>
          <w:szCs w:val="24"/>
        </w:rPr>
      </w:pPr>
      <w:r>
        <w:rPr>
          <w:rFonts w:ascii="Arial" w:hAnsi="Arial" w:cs="Arial"/>
          <w:sz w:val="24"/>
          <w:szCs w:val="24"/>
        </w:rPr>
        <w:t>Plastics – Primarily from plastic bottle soda drinks.</w:t>
      </w:r>
    </w:p>
    <w:p w:rsidR="00562CF8" w:rsidRDefault="00562CF8" w:rsidP="00562CF8">
      <w:pPr>
        <w:pStyle w:val="ListParagraph"/>
        <w:numPr>
          <w:ilvl w:val="0"/>
          <w:numId w:val="13"/>
        </w:numPr>
        <w:rPr>
          <w:rFonts w:ascii="Arial" w:hAnsi="Arial" w:cs="Arial"/>
          <w:sz w:val="24"/>
          <w:szCs w:val="24"/>
        </w:rPr>
      </w:pPr>
      <w:r>
        <w:rPr>
          <w:rFonts w:ascii="Arial" w:hAnsi="Arial" w:cs="Arial"/>
          <w:sz w:val="24"/>
          <w:szCs w:val="24"/>
        </w:rPr>
        <w:t>Cans – Primarily from canned soda drinks.</w:t>
      </w:r>
    </w:p>
    <w:p w:rsidR="00562CF8" w:rsidRDefault="00562CF8" w:rsidP="00562CF8">
      <w:pPr>
        <w:pStyle w:val="ListParagraph"/>
        <w:numPr>
          <w:ilvl w:val="0"/>
          <w:numId w:val="13"/>
        </w:numPr>
        <w:rPr>
          <w:rFonts w:ascii="Arial" w:hAnsi="Arial" w:cs="Arial"/>
          <w:sz w:val="24"/>
          <w:szCs w:val="24"/>
        </w:rPr>
      </w:pPr>
      <w:r>
        <w:rPr>
          <w:rFonts w:ascii="Arial" w:hAnsi="Arial" w:cs="Arial"/>
          <w:sz w:val="24"/>
          <w:szCs w:val="24"/>
        </w:rPr>
        <w:t>Glass – Primarily glass bottles.</w:t>
      </w:r>
    </w:p>
    <w:p w:rsidR="00562CF8" w:rsidRDefault="00562CF8" w:rsidP="00562CF8">
      <w:pPr>
        <w:pStyle w:val="ListParagraph"/>
        <w:numPr>
          <w:ilvl w:val="0"/>
          <w:numId w:val="13"/>
        </w:numPr>
        <w:rPr>
          <w:rFonts w:ascii="Arial" w:hAnsi="Arial" w:cs="Arial"/>
          <w:sz w:val="24"/>
          <w:szCs w:val="24"/>
        </w:rPr>
      </w:pPr>
      <w:r>
        <w:rPr>
          <w:rFonts w:ascii="Arial" w:hAnsi="Arial" w:cs="Arial"/>
          <w:sz w:val="24"/>
          <w:szCs w:val="24"/>
        </w:rPr>
        <w:t>Food Waste – Compost services from leftover food. Note – Office building does not have a cafeteria.  However, a caterer is under contract to provide breakfast and lunch type food and refreshments during meeting.  For last fiscal year, 129 catering orders, with an average cost of just over $500 per event, were delivered to the TBR System Office building.  Food waste recycled material to consist primarily of:</w:t>
      </w:r>
    </w:p>
    <w:p w:rsidR="00562CF8" w:rsidRDefault="00562CF8" w:rsidP="00562CF8">
      <w:pPr>
        <w:pStyle w:val="ListParagraph"/>
        <w:numPr>
          <w:ilvl w:val="1"/>
          <w:numId w:val="13"/>
        </w:numPr>
        <w:rPr>
          <w:rFonts w:ascii="Arial" w:hAnsi="Arial" w:cs="Arial"/>
          <w:sz w:val="24"/>
          <w:szCs w:val="24"/>
        </w:rPr>
      </w:pPr>
      <w:r>
        <w:rPr>
          <w:rFonts w:ascii="Arial" w:hAnsi="Arial" w:cs="Arial"/>
          <w:sz w:val="24"/>
          <w:szCs w:val="24"/>
        </w:rPr>
        <w:lastRenderedPageBreak/>
        <w:t>Soiled Paper</w:t>
      </w:r>
    </w:p>
    <w:p w:rsidR="00562CF8" w:rsidRDefault="00562CF8" w:rsidP="00562CF8">
      <w:pPr>
        <w:pStyle w:val="ListParagraph"/>
        <w:numPr>
          <w:ilvl w:val="1"/>
          <w:numId w:val="13"/>
        </w:numPr>
        <w:rPr>
          <w:rFonts w:ascii="Arial" w:hAnsi="Arial" w:cs="Arial"/>
          <w:sz w:val="24"/>
          <w:szCs w:val="24"/>
        </w:rPr>
      </w:pPr>
      <w:r>
        <w:rPr>
          <w:rFonts w:ascii="Arial" w:hAnsi="Arial" w:cs="Arial"/>
          <w:sz w:val="24"/>
          <w:szCs w:val="24"/>
        </w:rPr>
        <w:t>Organics, and</w:t>
      </w:r>
    </w:p>
    <w:p w:rsidR="00562CF8" w:rsidRPr="00562CF8" w:rsidRDefault="00562CF8" w:rsidP="00562CF8">
      <w:pPr>
        <w:pStyle w:val="ListParagraph"/>
        <w:numPr>
          <w:ilvl w:val="1"/>
          <w:numId w:val="13"/>
        </w:numPr>
        <w:rPr>
          <w:rFonts w:ascii="Arial" w:hAnsi="Arial" w:cs="Arial"/>
          <w:sz w:val="24"/>
          <w:szCs w:val="24"/>
        </w:rPr>
      </w:pPr>
      <w:r>
        <w:rPr>
          <w:rFonts w:ascii="Arial" w:hAnsi="Arial" w:cs="Arial"/>
          <w:sz w:val="24"/>
          <w:szCs w:val="24"/>
        </w:rPr>
        <w:t>Food Waste</w:t>
      </w:r>
    </w:p>
    <w:p w:rsidR="00E86F55" w:rsidRPr="00E86F55" w:rsidRDefault="00E54EE0">
      <w:pPr>
        <w:rPr>
          <w:rFonts w:ascii="Arial" w:hAnsi="Arial" w:cs="Arial"/>
          <w:b/>
          <w:sz w:val="32"/>
          <w:szCs w:val="32"/>
          <w:u w:val="single"/>
        </w:rPr>
      </w:pPr>
      <w:r w:rsidRPr="00E86F55">
        <w:rPr>
          <w:rFonts w:ascii="Arial" w:hAnsi="Arial" w:cs="Arial"/>
          <w:b/>
          <w:sz w:val="32"/>
          <w:szCs w:val="32"/>
          <w:u w:val="single"/>
        </w:rPr>
        <w:t xml:space="preserve">Flexibility </w:t>
      </w:r>
      <w:r w:rsidR="00E86F55">
        <w:rPr>
          <w:rFonts w:ascii="Arial" w:hAnsi="Arial" w:cs="Arial"/>
          <w:b/>
          <w:sz w:val="32"/>
          <w:szCs w:val="32"/>
          <w:u w:val="single"/>
        </w:rPr>
        <w:t>of S</w:t>
      </w:r>
      <w:r w:rsidRPr="00E86F55">
        <w:rPr>
          <w:rFonts w:ascii="Arial" w:hAnsi="Arial" w:cs="Arial"/>
          <w:b/>
          <w:sz w:val="32"/>
          <w:szCs w:val="32"/>
          <w:u w:val="single"/>
        </w:rPr>
        <w:t>ervice</w:t>
      </w:r>
    </w:p>
    <w:p w:rsidR="00E86F55" w:rsidRDefault="00E86F55">
      <w:pPr>
        <w:rPr>
          <w:rFonts w:ascii="Arial" w:hAnsi="Arial" w:cs="Arial"/>
          <w:sz w:val="24"/>
          <w:szCs w:val="24"/>
        </w:rPr>
      </w:pPr>
      <w:r>
        <w:rPr>
          <w:rFonts w:ascii="Arial" w:hAnsi="Arial" w:cs="Arial"/>
          <w:sz w:val="24"/>
          <w:szCs w:val="24"/>
        </w:rPr>
        <w:t>Bidder agrees to allow for a flexibility of service, due to the current lack of information regarding the volume of recycled material, the size of recycled bins and the frequency of recycled material collection.</w:t>
      </w:r>
    </w:p>
    <w:p w:rsidR="00E86F55" w:rsidRPr="00E86F55" w:rsidRDefault="00E86F55" w:rsidP="00E86F55">
      <w:pPr>
        <w:rPr>
          <w:rFonts w:ascii="Arial" w:hAnsi="Arial" w:cs="Arial"/>
          <w:b/>
          <w:sz w:val="32"/>
          <w:szCs w:val="32"/>
          <w:u w:val="single"/>
        </w:rPr>
      </w:pPr>
      <w:r>
        <w:rPr>
          <w:rFonts w:ascii="Arial" w:hAnsi="Arial" w:cs="Arial"/>
          <w:b/>
          <w:sz w:val="32"/>
          <w:szCs w:val="32"/>
          <w:u w:val="single"/>
        </w:rPr>
        <w:t>C</w:t>
      </w:r>
      <w:r w:rsidRPr="00E86F55">
        <w:rPr>
          <w:rFonts w:ascii="Arial" w:hAnsi="Arial" w:cs="Arial"/>
          <w:b/>
          <w:sz w:val="32"/>
          <w:szCs w:val="32"/>
          <w:u w:val="single"/>
        </w:rPr>
        <w:t>ontainers</w:t>
      </w:r>
      <w:r w:rsidR="00961A43">
        <w:rPr>
          <w:rFonts w:ascii="Arial" w:hAnsi="Arial" w:cs="Arial"/>
          <w:b/>
          <w:sz w:val="32"/>
          <w:szCs w:val="32"/>
          <w:u w:val="single"/>
        </w:rPr>
        <w:t xml:space="preserve"> and Bins</w:t>
      </w:r>
    </w:p>
    <w:p w:rsidR="00961A43" w:rsidRPr="00961A43" w:rsidRDefault="00961A43" w:rsidP="00961A43">
      <w:pPr>
        <w:pStyle w:val="ListParagraph"/>
        <w:numPr>
          <w:ilvl w:val="0"/>
          <w:numId w:val="14"/>
        </w:numPr>
        <w:rPr>
          <w:rFonts w:ascii="Arial" w:hAnsi="Arial" w:cs="Arial"/>
          <w:sz w:val="24"/>
          <w:szCs w:val="24"/>
        </w:rPr>
      </w:pPr>
      <w:r>
        <w:rPr>
          <w:rFonts w:ascii="Arial" w:eastAsia="Times New Roman" w:hAnsi="Arial" w:cs="Arial"/>
          <w:sz w:val="24"/>
          <w:szCs w:val="24"/>
        </w:rPr>
        <w:t>C</w:t>
      </w:r>
      <w:r w:rsidRPr="00961A43">
        <w:rPr>
          <w:rFonts w:ascii="Arial" w:eastAsia="Times New Roman" w:hAnsi="Arial" w:cs="Arial"/>
          <w:sz w:val="24"/>
          <w:szCs w:val="24"/>
        </w:rPr>
        <w:t xml:space="preserve">ontainers </w:t>
      </w:r>
      <w:r>
        <w:rPr>
          <w:rFonts w:ascii="Arial" w:eastAsia="Times New Roman" w:hAnsi="Arial" w:cs="Arial"/>
          <w:sz w:val="24"/>
          <w:szCs w:val="24"/>
        </w:rPr>
        <w:t xml:space="preserve">must </w:t>
      </w:r>
      <w:r w:rsidRPr="00961A43">
        <w:rPr>
          <w:rFonts w:ascii="Arial" w:eastAsia="Times New Roman" w:hAnsi="Arial" w:cs="Arial"/>
          <w:sz w:val="24"/>
          <w:szCs w:val="24"/>
        </w:rPr>
        <w:t>be pr</w:t>
      </w:r>
      <w:r>
        <w:rPr>
          <w:rFonts w:ascii="Arial" w:eastAsia="Times New Roman" w:hAnsi="Arial" w:cs="Arial"/>
          <w:sz w:val="24"/>
          <w:szCs w:val="24"/>
        </w:rPr>
        <w:t xml:space="preserve">ovided for inside the premises, </w:t>
      </w:r>
    </w:p>
    <w:p w:rsidR="00961A43" w:rsidRPr="00961A43" w:rsidRDefault="00961A43" w:rsidP="00961A43">
      <w:pPr>
        <w:pStyle w:val="ListParagraph"/>
        <w:numPr>
          <w:ilvl w:val="0"/>
          <w:numId w:val="14"/>
        </w:numPr>
        <w:rPr>
          <w:rFonts w:ascii="Arial" w:hAnsi="Arial" w:cs="Arial"/>
          <w:sz w:val="24"/>
          <w:szCs w:val="24"/>
        </w:rPr>
      </w:pPr>
      <w:r>
        <w:rPr>
          <w:rFonts w:ascii="Arial" w:eastAsia="Times New Roman" w:hAnsi="Arial" w:cs="Arial"/>
          <w:sz w:val="24"/>
          <w:szCs w:val="24"/>
        </w:rPr>
        <w:t>C</w:t>
      </w:r>
      <w:r w:rsidRPr="00961A43">
        <w:rPr>
          <w:rFonts w:ascii="Arial" w:eastAsia="Times New Roman" w:hAnsi="Arial" w:cs="Arial"/>
          <w:sz w:val="24"/>
          <w:szCs w:val="24"/>
        </w:rPr>
        <w:t xml:space="preserve">ontainers </w:t>
      </w:r>
      <w:r>
        <w:rPr>
          <w:rFonts w:ascii="Arial" w:eastAsia="Times New Roman" w:hAnsi="Arial" w:cs="Arial"/>
          <w:sz w:val="24"/>
          <w:szCs w:val="24"/>
        </w:rPr>
        <w:t>must be suitable for office</w:t>
      </w:r>
      <w:r w:rsidRPr="00961A43">
        <w:rPr>
          <w:rFonts w:ascii="Arial" w:eastAsia="Times New Roman" w:hAnsi="Arial" w:cs="Arial"/>
          <w:sz w:val="24"/>
          <w:szCs w:val="24"/>
        </w:rPr>
        <w:t xml:space="preserve"> premises</w:t>
      </w:r>
      <w:r>
        <w:rPr>
          <w:rFonts w:ascii="Arial" w:eastAsia="Times New Roman" w:hAnsi="Arial" w:cs="Arial"/>
          <w:sz w:val="24"/>
          <w:szCs w:val="24"/>
        </w:rPr>
        <w:t>,</w:t>
      </w:r>
    </w:p>
    <w:p w:rsidR="00961A43" w:rsidRPr="00961A43" w:rsidRDefault="00961A43" w:rsidP="00961A43">
      <w:pPr>
        <w:pStyle w:val="ListParagraph"/>
        <w:numPr>
          <w:ilvl w:val="0"/>
          <w:numId w:val="14"/>
        </w:numPr>
        <w:rPr>
          <w:rFonts w:ascii="Arial" w:hAnsi="Arial" w:cs="Arial"/>
          <w:sz w:val="24"/>
          <w:szCs w:val="24"/>
        </w:rPr>
      </w:pPr>
      <w:r>
        <w:rPr>
          <w:rFonts w:ascii="Arial" w:eastAsia="Times New Roman" w:hAnsi="Arial" w:cs="Arial"/>
          <w:sz w:val="24"/>
          <w:szCs w:val="24"/>
        </w:rPr>
        <w:t>Containers must be able to be filled completely,</w:t>
      </w:r>
    </w:p>
    <w:p w:rsidR="00E86F55" w:rsidRPr="00961A43" w:rsidRDefault="00E86F55" w:rsidP="00961A43">
      <w:pPr>
        <w:rPr>
          <w:rFonts w:ascii="Arial" w:hAnsi="Arial" w:cs="Arial"/>
          <w:b/>
          <w:sz w:val="32"/>
          <w:szCs w:val="32"/>
          <w:u w:val="single"/>
        </w:rPr>
      </w:pPr>
      <w:r w:rsidRPr="00961A43">
        <w:rPr>
          <w:rFonts w:ascii="Arial" w:hAnsi="Arial" w:cs="Arial"/>
          <w:b/>
          <w:sz w:val="32"/>
          <w:szCs w:val="32"/>
          <w:u w:val="single"/>
        </w:rPr>
        <w:t>OSHA Safety Standards</w:t>
      </w:r>
    </w:p>
    <w:p w:rsidR="00E54EE0" w:rsidRPr="006A1DB2" w:rsidRDefault="00E86F55">
      <w:pPr>
        <w:rPr>
          <w:rFonts w:ascii="Arial" w:hAnsi="Arial" w:cs="Arial"/>
          <w:sz w:val="24"/>
          <w:szCs w:val="24"/>
        </w:rPr>
      </w:pPr>
      <w:r>
        <w:rPr>
          <w:rFonts w:ascii="Arial" w:hAnsi="Arial" w:cs="Arial"/>
          <w:sz w:val="24"/>
          <w:szCs w:val="24"/>
        </w:rPr>
        <w:t>E</w:t>
      </w:r>
      <w:r w:rsidR="00E54EE0" w:rsidRPr="006A1DB2">
        <w:rPr>
          <w:rFonts w:ascii="Arial" w:hAnsi="Arial" w:cs="Arial"/>
          <w:sz w:val="24"/>
          <w:szCs w:val="24"/>
        </w:rPr>
        <w:t xml:space="preserve">quipment being used </w:t>
      </w:r>
      <w:r>
        <w:rPr>
          <w:rFonts w:ascii="Arial" w:hAnsi="Arial" w:cs="Arial"/>
          <w:sz w:val="24"/>
          <w:szCs w:val="24"/>
        </w:rPr>
        <w:t xml:space="preserve">must </w:t>
      </w:r>
      <w:r w:rsidR="00E54EE0" w:rsidRPr="006A1DB2">
        <w:rPr>
          <w:rFonts w:ascii="Arial" w:hAnsi="Arial" w:cs="Arial"/>
          <w:sz w:val="24"/>
          <w:szCs w:val="24"/>
        </w:rPr>
        <w:t>meet OSHA safety standards</w:t>
      </w:r>
      <w:r>
        <w:rPr>
          <w:rFonts w:ascii="Arial" w:hAnsi="Arial" w:cs="Arial"/>
          <w:sz w:val="24"/>
          <w:szCs w:val="24"/>
        </w:rPr>
        <w:t>.</w:t>
      </w:r>
    </w:p>
    <w:p w:rsidR="00E86F55" w:rsidRPr="00E86F55" w:rsidRDefault="00E86F55" w:rsidP="00E86F55">
      <w:pPr>
        <w:spacing w:after="0"/>
        <w:rPr>
          <w:rFonts w:ascii="Arial" w:hAnsi="Arial" w:cs="Arial"/>
          <w:b/>
          <w:sz w:val="32"/>
          <w:szCs w:val="32"/>
          <w:u w:val="single"/>
        </w:rPr>
      </w:pPr>
      <w:r w:rsidRPr="00E86F55">
        <w:rPr>
          <w:rFonts w:ascii="Arial" w:hAnsi="Arial" w:cs="Arial"/>
          <w:b/>
          <w:sz w:val="32"/>
          <w:szCs w:val="32"/>
          <w:u w:val="single"/>
        </w:rPr>
        <w:t>Bidder Qualifications and Experience</w:t>
      </w:r>
    </w:p>
    <w:p w:rsidR="00E86F55" w:rsidRPr="006A1DB2" w:rsidRDefault="00E86F55" w:rsidP="00E86F55">
      <w:pPr>
        <w:spacing w:after="0"/>
        <w:rPr>
          <w:rFonts w:ascii="Arial" w:hAnsi="Arial" w:cs="Arial"/>
          <w:sz w:val="24"/>
          <w:szCs w:val="24"/>
        </w:rPr>
      </w:pPr>
      <w:r w:rsidRPr="006A1DB2">
        <w:rPr>
          <w:rFonts w:ascii="Arial" w:hAnsi="Arial" w:cs="Arial"/>
          <w:sz w:val="24"/>
          <w:szCs w:val="24"/>
        </w:rPr>
        <w:t>All bidders must furnish satisfactory evidence to TBR that bidder has continuously operated current recyclables processing business for the past three (3) years.</w:t>
      </w:r>
    </w:p>
    <w:p w:rsidR="00E86F55" w:rsidRPr="006A1DB2" w:rsidRDefault="00E86F55" w:rsidP="00E86F55">
      <w:pPr>
        <w:spacing w:after="0"/>
        <w:rPr>
          <w:rFonts w:ascii="Arial" w:hAnsi="Arial" w:cs="Arial"/>
          <w:sz w:val="24"/>
          <w:szCs w:val="24"/>
        </w:rPr>
      </w:pPr>
    </w:p>
    <w:p w:rsidR="00E86F55" w:rsidRPr="00E86F55" w:rsidRDefault="00E86F55" w:rsidP="00E86F55">
      <w:pPr>
        <w:spacing w:after="0"/>
        <w:rPr>
          <w:rFonts w:ascii="Arial" w:hAnsi="Arial" w:cs="Arial"/>
          <w:b/>
          <w:sz w:val="32"/>
          <w:szCs w:val="32"/>
          <w:u w:val="single"/>
        </w:rPr>
      </w:pPr>
      <w:r w:rsidRPr="00E86F55">
        <w:rPr>
          <w:rFonts w:ascii="Arial" w:hAnsi="Arial" w:cs="Arial"/>
          <w:b/>
          <w:sz w:val="32"/>
          <w:szCs w:val="32"/>
          <w:u w:val="single"/>
        </w:rPr>
        <w:t>Revenue</w:t>
      </w:r>
    </w:p>
    <w:p w:rsidR="00E86F55" w:rsidRPr="006A1DB2" w:rsidRDefault="00E86F55" w:rsidP="00E86F55">
      <w:pPr>
        <w:spacing w:after="0"/>
        <w:rPr>
          <w:rFonts w:ascii="Arial" w:hAnsi="Arial" w:cs="Arial"/>
          <w:sz w:val="24"/>
          <w:szCs w:val="24"/>
        </w:rPr>
      </w:pPr>
      <w:r w:rsidRPr="006A1DB2">
        <w:rPr>
          <w:rFonts w:ascii="Arial" w:hAnsi="Arial" w:cs="Arial"/>
          <w:sz w:val="24"/>
          <w:szCs w:val="24"/>
        </w:rPr>
        <w:t>Bids for the paper and cardboard items must be in dollar figures based on market prices.  Such market prices shall be determined based on the “Official Board Markets – Yellow Sheet- Transacted Paper Stock Prices” each month for the southeast region.  The Yellow Sheet is published monthly by Magazines for Industry, Inc., 233 N. Michigan Avenue, 24</w:t>
      </w:r>
      <w:r w:rsidRPr="006A1DB2">
        <w:rPr>
          <w:rFonts w:ascii="Arial" w:hAnsi="Arial" w:cs="Arial"/>
          <w:sz w:val="24"/>
          <w:szCs w:val="24"/>
          <w:vertAlign w:val="superscript"/>
        </w:rPr>
        <w:t>th</w:t>
      </w:r>
      <w:r w:rsidRPr="006A1DB2">
        <w:rPr>
          <w:rFonts w:ascii="Arial" w:hAnsi="Arial" w:cs="Arial"/>
          <w:sz w:val="24"/>
          <w:szCs w:val="24"/>
        </w:rPr>
        <w:t xml:space="preserve"> floor Chicago, IL. 60601. </w:t>
      </w:r>
    </w:p>
    <w:p w:rsidR="00E86F55" w:rsidRPr="006A1DB2" w:rsidRDefault="00E86F55" w:rsidP="00E86F55">
      <w:pPr>
        <w:spacing w:after="0"/>
        <w:rPr>
          <w:rFonts w:ascii="Arial" w:hAnsi="Arial" w:cs="Arial"/>
          <w:sz w:val="24"/>
          <w:szCs w:val="24"/>
        </w:rPr>
      </w:pPr>
    </w:p>
    <w:p w:rsidR="00E86F55" w:rsidRPr="006A1DB2" w:rsidRDefault="00E86F55" w:rsidP="00E86F55">
      <w:pPr>
        <w:spacing w:after="0"/>
        <w:rPr>
          <w:rFonts w:ascii="Arial" w:hAnsi="Arial" w:cs="Arial"/>
          <w:sz w:val="24"/>
          <w:szCs w:val="24"/>
        </w:rPr>
      </w:pPr>
      <w:r w:rsidRPr="006A1DB2">
        <w:rPr>
          <w:rFonts w:ascii="Arial" w:hAnsi="Arial" w:cs="Arial"/>
          <w:sz w:val="24"/>
          <w:szCs w:val="24"/>
        </w:rPr>
        <w:t>Bids for Single Stream material must either be in dollar figures per ton or have a processing fee per ton with revenue sharing split percentages.  For dollar figure bids, positive numbers will reflect payment to TBR.  For bids including processing fees and revenue sharing splits, current prices for the material must be included and formulas for arriving at that price must be included.  An example might be a $15 per ton processing fee and a 50% TBR, 50% contractor revenue split, which results in a $25 per ton credit to TBR.</w:t>
      </w:r>
    </w:p>
    <w:p w:rsidR="00E86F55" w:rsidRPr="006A1DB2" w:rsidRDefault="00E86F55" w:rsidP="00E86F55">
      <w:pPr>
        <w:spacing w:after="0"/>
        <w:rPr>
          <w:rFonts w:ascii="Arial" w:hAnsi="Arial" w:cs="Arial"/>
          <w:sz w:val="24"/>
          <w:szCs w:val="24"/>
        </w:rPr>
      </w:pPr>
    </w:p>
    <w:p w:rsidR="00E86F55" w:rsidRPr="00E86F55" w:rsidRDefault="00E86F55" w:rsidP="00E86F55">
      <w:pPr>
        <w:spacing w:after="0"/>
        <w:rPr>
          <w:rFonts w:ascii="Arial" w:hAnsi="Arial" w:cs="Arial"/>
          <w:b/>
          <w:sz w:val="32"/>
          <w:szCs w:val="32"/>
          <w:u w:val="single"/>
        </w:rPr>
      </w:pPr>
      <w:r w:rsidRPr="00E86F55">
        <w:rPr>
          <w:rFonts w:ascii="Arial" w:hAnsi="Arial" w:cs="Arial"/>
          <w:b/>
          <w:sz w:val="32"/>
          <w:szCs w:val="32"/>
          <w:u w:val="single"/>
        </w:rPr>
        <w:t>Weight Tickets</w:t>
      </w:r>
    </w:p>
    <w:p w:rsidR="00E86F55" w:rsidRDefault="00E86F55" w:rsidP="00E86F55">
      <w:pPr>
        <w:spacing w:after="0"/>
        <w:rPr>
          <w:rFonts w:ascii="Arial" w:hAnsi="Arial" w:cs="Arial"/>
          <w:sz w:val="24"/>
          <w:szCs w:val="24"/>
        </w:rPr>
      </w:pPr>
      <w:r w:rsidRPr="006A1DB2">
        <w:rPr>
          <w:rFonts w:ascii="Arial" w:hAnsi="Arial" w:cs="Arial"/>
          <w:sz w:val="24"/>
          <w:szCs w:val="24"/>
        </w:rPr>
        <w:t>The contractor shall provide TBR with weight tickets, at the time of delivery, for</w:t>
      </w:r>
      <w:r>
        <w:rPr>
          <w:rFonts w:ascii="Arial" w:hAnsi="Arial" w:cs="Arial"/>
          <w:sz w:val="24"/>
          <w:szCs w:val="24"/>
        </w:rPr>
        <w:t xml:space="preserve"> each load delivered.  W</w:t>
      </w:r>
      <w:r w:rsidRPr="006A1DB2">
        <w:rPr>
          <w:rFonts w:ascii="Arial" w:hAnsi="Arial" w:cs="Arial"/>
          <w:sz w:val="24"/>
          <w:szCs w:val="24"/>
        </w:rPr>
        <w:t xml:space="preserve">eight tickets shall be from public weight scales inspected by the Tennessee Department of Agriculture (T.C.A.S. 47-28-891 et </w:t>
      </w:r>
      <w:proofErr w:type="spellStart"/>
      <w:r w:rsidRPr="006A1DB2">
        <w:rPr>
          <w:rFonts w:ascii="Arial" w:hAnsi="Arial" w:cs="Arial"/>
          <w:sz w:val="24"/>
          <w:szCs w:val="24"/>
        </w:rPr>
        <w:t>seq</w:t>
      </w:r>
      <w:proofErr w:type="spellEnd"/>
      <w:r w:rsidRPr="006A1DB2">
        <w:rPr>
          <w:rFonts w:ascii="Arial" w:hAnsi="Arial" w:cs="Arial"/>
          <w:sz w:val="24"/>
          <w:szCs w:val="24"/>
        </w:rPr>
        <w:t xml:space="preserve">).  The contractor shall certify in writing that the weight scales used are inspected by the Tennessee </w:t>
      </w:r>
      <w:r w:rsidRPr="006A1DB2">
        <w:rPr>
          <w:rFonts w:ascii="Arial" w:hAnsi="Arial" w:cs="Arial"/>
          <w:sz w:val="24"/>
          <w:szCs w:val="24"/>
        </w:rPr>
        <w:lastRenderedPageBreak/>
        <w:t>Department of Agriculture and that all required information contained on the weight tickets is accurate and complete to the best of the contractor’s knowledge.</w:t>
      </w:r>
    </w:p>
    <w:p w:rsidR="00B42E57" w:rsidRDefault="00B42E57" w:rsidP="00E86F55">
      <w:pPr>
        <w:spacing w:after="0"/>
        <w:rPr>
          <w:rFonts w:ascii="Arial" w:hAnsi="Arial" w:cs="Arial"/>
          <w:sz w:val="24"/>
          <w:szCs w:val="24"/>
        </w:rPr>
      </w:pPr>
    </w:p>
    <w:p w:rsidR="00E86F55" w:rsidRPr="00B42E57" w:rsidRDefault="00B42E57" w:rsidP="00E86F55">
      <w:pPr>
        <w:spacing w:after="0"/>
        <w:rPr>
          <w:rFonts w:ascii="Arial" w:hAnsi="Arial" w:cs="Arial"/>
          <w:b/>
          <w:sz w:val="32"/>
          <w:szCs w:val="32"/>
          <w:u w:val="single"/>
        </w:rPr>
      </w:pPr>
      <w:bookmarkStart w:id="1" w:name="_GoBack"/>
      <w:bookmarkEnd w:id="1"/>
      <w:r>
        <w:rPr>
          <w:rFonts w:ascii="Arial" w:hAnsi="Arial" w:cs="Arial"/>
          <w:b/>
          <w:sz w:val="32"/>
          <w:szCs w:val="32"/>
          <w:u w:val="single"/>
        </w:rPr>
        <w:t xml:space="preserve">Billing and </w:t>
      </w:r>
      <w:r w:rsidR="00E86F55" w:rsidRPr="00B42E57">
        <w:rPr>
          <w:rFonts w:ascii="Arial" w:hAnsi="Arial" w:cs="Arial"/>
          <w:b/>
          <w:sz w:val="32"/>
          <w:szCs w:val="32"/>
          <w:u w:val="single"/>
        </w:rPr>
        <w:t>Reporting</w:t>
      </w:r>
    </w:p>
    <w:p w:rsidR="00E86F55" w:rsidRPr="00B42E57" w:rsidRDefault="00E86F55" w:rsidP="00E86F55">
      <w:pPr>
        <w:spacing w:after="0"/>
        <w:rPr>
          <w:rFonts w:ascii="Arial" w:hAnsi="Arial" w:cs="Arial"/>
          <w:sz w:val="24"/>
          <w:szCs w:val="24"/>
        </w:rPr>
      </w:pPr>
      <w:r w:rsidRPr="00B42E57">
        <w:rPr>
          <w:rFonts w:ascii="Arial" w:hAnsi="Arial" w:cs="Arial"/>
          <w:sz w:val="24"/>
          <w:szCs w:val="24"/>
        </w:rPr>
        <w:t xml:space="preserve">The contractor shall submit monthly </w:t>
      </w:r>
      <w:r w:rsidR="00B42E57">
        <w:rPr>
          <w:rFonts w:ascii="Arial" w:hAnsi="Arial" w:cs="Arial"/>
          <w:sz w:val="24"/>
          <w:szCs w:val="24"/>
        </w:rPr>
        <w:t xml:space="preserve">billing and </w:t>
      </w:r>
      <w:r w:rsidRPr="00B42E57">
        <w:rPr>
          <w:rFonts w:ascii="Arial" w:hAnsi="Arial" w:cs="Arial"/>
          <w:sz w:val="24"/>
          <w:szCs w:val="24"/>
        </w:rPr>
        <w:t>recycling reports within 10 working days after the last day of the month.</w:t>
      </w:r>
    </w:p>
    <w:p w:rsidR="00E86F55" w:rsidRPr="00B42E57" w:rsidRDefault="00E86F55" w:rsidP="00E86F55">
      <w:pPr>
        <w:spacing w:after="0"/>
        <w:rPr>
          <w:rFonts w:ascii="Arial" w:hAnsi="Arial" w:cs="Arial"/>
          <w:sz w:val="24"/>
          <w:szCs w:val="24"/>
        </w:rPr>
      </w:pPr>
    </w:p>
    <w:p w:rsidR="00E86F55" w:rsidRPr="00B42E57" w:rsidRDefault="00E86F55" w:rsidP="00E86F55">
      <w:pPr>
        <w:spacing w:after="0"/>
        <w:rPr>
          <w:rFonts w:ascii="Arial" w:hAnsi="Arial" w:cs="Arial"/>
          <w:sz w:val="24"/>
          <w:szCs w:val="24"/>
        </w:rPr>
      </w:pPr>
      <w:r w:rsidRPr="00B42E57">
        <w:rPr>
          <w:rFonts w:ascii="Arial" w:hAnsi="Arial" w:cs="Arial"/>
          <w:sz w:val="24"/>
          <w:szCs w:val="24"/>
        </w:rPr>
        <w:t>The monthly</w:t>
      </w:r>
      <w:r w:rsidR="00B42E57">
        <w:rPr>
          <w:rFonts w:ascii="Arial" w:hAnsi="Arial" w:cs="Arial"/>
          <w:sz w:val="24"/>
          <w:szCs w:val="24"/>
        </w:rPr>
        <w:t xml:space="preserve"> billing and</w:t>
      </w:r>
      <w:r w:rsidRPr="00B42E57">
        <w:rPr>
          <w:rFonts w:ascii="Arial" w:hAnsi="Arial" w:cs="Arial"/>
          <w:sz w:val="24"/>
          <w:szCs w:val="24"/>
        </w:rPr>
        <w:t xml:space="preserve"> report shall contain the following information:</w:t>
      </w:r>
    </w:p>
    <w:p w:rsidR="00961A43" w:rsidRPr="00B42E57" w:rsidRDefault="00B42E57" w:rsidP="007254C7">
      <w:pPr>
        <w:pStyle w:val="ListParagraph"/>
        <w:numPr>
          <w:ilvl w:val="0"/>
          <w:numId w:val="11"/>
        </w:numPr>
        <w:spacing w:after="0"/>
        <w:rPr>
          <w:rFonts w:ascii="Arial" w:hAnsi="Arial" w:cs="Arial"/>
          <w:sz w:val="24"/>
          <w:szCs w:val="24"/>
        </w:rPr>
      </w:pPr>
      <w:r w:rsidRPr="00B42E57">
        <w:rPr>
          <w:rFonts w:ascii="Arial" w:hAnsi="Arial" w:cs="Arial"/>
          <w:color w:val="000000"/>
          <w:sz w:val="24"/>
          <w:szCs w:val="24"/>
        </w:rPr>
        <w:t>the location, the container size, the number of times</w:t>
      </w:r>
      <w:r>
        <w:rPr>
          <w:rFonts w:ascii="Arial" w:hAnsi="Arial" w:cs="Arial"/>
          <w:color w:val="000000"/>
          <w:sz w:val="24"/>
          <w:szCs w:val="24"/>
        </w:rPr>
        <w:t xml:space="preserve"> </w:t>
      </w:r>
      <w:r>
        <w:rPr>
          <w:rFonts w:ascii="Arial" w:hAnsi="Arial" w:cs="Arial"/>
          <w:color w:val="000000"/>
          <w:sz w:val="24"/>
          <w:szCs w:val="24"/>
        </w:rPr>
        <w:t xml:space="preserve">serviced, </w:t>
      </w:r>
      <w:r w:rsidRPr="00B42E57">
        <w:rPr>
          <w:rFonts w:ascii="Arial" w:hAnsi="Arial" w:cs="Arial"/>
          <w:color w:val="000000"/>
          <w:sz w:val="24"/>
          <w:szCs w:val="24"/>
        </w:rPr>
        <w:t>the material hauled</w:t>
      </w:r>
      <w:r>
        <w:rPr>
          <w:rFonts w:ascii="Arial" w:hAnsi="Arial" w:cs="Arial"/>
          <w:color w:val="000000"/>
          <w:sz w:val="24"/>
          <w:szCs w:val="24"/>
        </w:rPr>
        <w:t>, and the w</w:t>
      </w:r>
      <w:r w:rsidR="00E86F55" w:rsidRPr="00B42E57">
        <w:rPr>
          <w:rFonts w:ascii="Arial" w:hAnsi="Arial" w:cs="Arial"/>
          <w:sz w:val="24"/>
          <w:szCs w:val="24"/>
        </w:rPr>
        <w:t xml:space="preserve">eight, in pounds, for each type of material picked up by the contractor.  </w:t>
      </w:r>
    </w:p>
    <w:p w:rsidR="00E86F55" w:rsidRPr="006A1DB2" w:rsidRDefault="00E86F55" w:rsidP="00E86F55">
      <w:pPr>
        <w:pStyle w:val="ListParagraph"/>
        <w:numPr>
          <w:ilvl w:val="0"/>
          <w:numId w:val="11"/>
        </w:numPr>
        <w:spacing w:after="0"/>
        <w:rPr>
          <w:rFonts w:ascii="Arial" w:hAnsi="Arial" w:cs="Arial"/>
          <w:sz w:val="24"/>
          <w:szCs w:val="24"/>
        </w:rPr>
      </w:pPr>
      <w:r w:rsidRPr="006A1DB2">
        <w:rPr>
          <w:rFonts w:ascii="Arial" w:hAnsi="Arial" w:cs="Arial"/>
          <w:sz w:val="24"/>
          <w:szCs w:val="24"/>
        </w:rPr>
        <w:t>Date of each delivery</w:t>
      </w:r>
      <w:r w:rsidR="00CF2D28">
        <w:rPr>
          <w:rFonts w:ascii="Arial" w:hAnsi="Arial" w:cs="Arial"/>
          <w:sz w:val="24"/>
          <w:szCs w:val="24"/>
        </w:rPr>
        <w:t>.</w:t>
      </w:r>
    </w:p>
    <w:p w:rsidR="00E86F55" w:rsidRPr="006A1DB2" w:rsidRDefault="00E86F55" w:rsidP="00E86F55">
      <w:pPr>
        <w:pStyle w:val="ListParagraph"/>
        <w:numPr>
          <w:ilvl w:val="0"/>
          <w:numId w:val="11"/>
        </w:numPr>
        <w:spacing w:after="0"/>
        <w:rPr>
          <w:rFonts w:ascii="Arial" w:hAnsi="Arial" w:cs="Arial"/>
          <w:sz w:val="24"/>
          <w:szCs w:val="24"/>
        </w:rPr>
      </w:pPr>
      <w:r w:rsidRPr="006A1DB2">
        <w:rPr>
          <w:rFonts w:ascii="Arial" w:hAnsi="Arial" w:cs="Arial"/>
          <w:sz w:val="24"/>
          <w:szCs w:val="24"/>
        </w:rPr>
        <w:t>Payment due</w:t>
      </w:r>
      <w:r w:rsidR="00B42E57">
        <w:rPr>
          <w:rFonts w:ascii="Arial" w:hAnsi="Arial" w:cs="Arial"/>
          <w:sz w:val="24"/>
          <w:szCs w:val="24"/>
        </w:rPr>
        <w:t>/from</w:t>
      </w:r>
      <w:r w:rsidRPr="006A1DB2">
        <w:rPr>
          <w:rFonts w:ascii="Arial" w:hAnsi="Arial" w:cs="Arial"/>
          <w:sz w:val="24"/>
          <w:szCs w:val="24"/>
        </w:rPr>
        <w:t xml:space="preserve"> TBR</w:t>
      </w:r>
      <w:r w:rsidR="00CF2D28">
        <w:rPr>
          <w:rFonts w:ascii="Arial" w:hAnsi="Arial" w:cs="Arial"/>
          <w:sz w:val="24"/>
          <w:szCs w:val="24"/>
        </w:rPr>
        <w:t>.</w:t>
      </w:r>
    </w:p>
    <w:p w:rsidR="0092513C" w:rsidRPr="0092513C" w:rsidRDefault="00E86F55" w:rsidP="007F16BD">
      <w:pPr>
        <w:pStyle w:val="ListParagraph"/>
        <w:numPr>
          <w:ilvl w:val="0"/>
          <w:numId w:val="11"/>
        </w:numPr>
        <w:spacing w:after="0"/>
        <w:rPr>
          <w:rFonts w:ascii="Arial" w:hAnsi="Arial" w:cs="Arial"/>
          <w:sz w:val="24"/>
          <w:szCs w:val="24"/>
        </w:rPr>
      </w:pPr>
      <w:r w:rsidRPr="006A1DB2">
        <w:rPr>
          <w:rFonts w:ascii="Arial" w:hAnsi="Arial" w:cs="Arial"/>
          <w:sz w:val="24"/>
          <w:szCs w:val="24"/>
        </w:rPr>
        <w:t>A copy of each weight ticket indicating the weight and type of material(s) collected on the route and the date of transport shall be provided to TBR as an attachment to the monthly report covering the month that the ticket was issued.</w:t>
      </w:r>
    </w:p>
    <w:p w:rsidR="0092513C" w:rsidRPr="0092513C" w:rsidRDefault="0092513C" w:rsidP="0092513C">
      <w:pPr>
        <w:spacing w:before="120" w:after="120"/>
        <w:rPr>
          <w:rFonts w:ascii="Arial" w:hAnsi="Arial" w:cs="Arial"/>
          <w:b/>
          <w:sz w:val="32"/>
          <w:szCs w:val="32"/>
          <w:u w:val="single"/>
        </w:rPr>
      </w:pPr>
      <w:r w:rsidRPr="0092513C">
        <w:rPr>
          <w:rFonts w:ascii="Arial" w:hAnsi="Arial" w:cs="Arial"/>
          <w:b/>
          <w:sz w:val="32"/>
          <w:szCs w:val="32"/>
          <w:u w:val="single"/>
        </w:rPr>
        <w:t>PRICING SHEET</w:t>
      </w:r>
    </w:p>
    <w:p w:rsidR="0092513C" w:rsidRDefault="0092513C" w:rsidP="0092513C">
      <w:pPr>
        <w:rPr>
          <w:rFonts w:ascii="Arial" w:hAnsi="Arial" w:cs="Arial"/>
          <w:sz w:val="24"/>
          <w:szCs w:val="24"/>
        </w:rPr>
      </w:pPr>
      <w:r w:rsidRPr="00E86F55">
        <w:rPr>
          <w:rFonts w:ascii="Arial" w:hAnsi="Arial" w:cs="Arial"/>
          <w:sz w:val="24"/>
          <w:szCs w:val="24"/>
        </w:rPr>
        <w:t>Bidders may bid on any or all types of recyclables</w:t>
      </w:r>
      <w:r>
        <w:rPr>
          <w:rFonts w:ascii="Arial" w:hAnsi="Arial" w:cs="Arial"/>
          <w:sz w:val="24"/>
          <w:szCs w:val="24"/>
        </w:rPr>
        <w:t xml:space="preserve"> listed below</w:t>
      </w:r>
      <w:r w:rsidRPr="00E86F55">
        <w:rPr>
          <w:rFonts w:ascii="Arial" w:hAnsi="Arial" w:cs="Arial"/>
          <w:sz w:val="24"/>
          <w:szCs w:val="24"/>
        </w:rPr>
        <w:t xml:space="preserve">.  Bidders are </w:t>
      </w:r>
      <w:r w:rsidRPr="00E86F55">
        <w:rPr>
          <w:rFonts w:ascii="Arial" w:hAnsi="Arial" w:cs="Arial"/>
          <w:sz w:val="24"/>
          <w:szCs w:val="24"/>
          <w:u w:val="single"/>
        </w:rPr>
        <w:t>not</w:t>
      </w:r>
      <w:r w:rsidRPr="00E86F55">
        <w:rPr>
          <w:rFonts w:ascii="Arial" w:hAnsi="Arial" w:cs="Arial"/>
          <w:sz w:val="24"/>
          <w:szCs w:val="24"/>
        </w:rPr>
        <w:t xml:space="preserve"> required to bid on </w:t>
      </w:r>
      <w:r>
        <w:rPr>
          <w:rFonts w:ascii="Arial" w:hAnsi="Arial" w:cs="Arial"/>
          <w:sz w:val="24"/>
          <w:szCs w:val="24"/>
        </w:rPr>
        <w:t>every</w:t>
      </w:r>
      <w:r w:rsidRPr="00E86F55">
        <w:rPr>
          <w:rFonts w:ascii="Arial" w:hAnsi="Arial" w:cs="Arial"/>
          <w:sz w:val="24"/>
          <w:szCs w:val="24"/>
        </w:rPr>
        <w:t xml:space="preserve"> type of recyclable.  </w:t>
      </w:r>
    </w:p>
    <w:p w:rsidR="0092513C" w:rsidRDefault="0092513C" w:rsidP="0092513C"/>
    <w:p w:rsidR="0092513C" w:rsidRDefault="0092513C" w:rsidP="0092513C"/>
    <w:tbl>
      <w:tblPr>
        <w:tblStyle w:val="TableGrid"/>
        <w:tblW w:w="0" w:type="auto"/>
        <w:tblLook w:val="04A0" w:firstRow="1" w:lastRow="0" w:firstColumn="1" w:lastColumn="0" w:noHBand="0" w:noVBand="1"/>
      </w:tblPr>
      <w:tblGrid>
        <w:gridCol w:w="535"/>
        <w:gridCol w:w="3330"/>
        <w:gridCol w:w="1716"/>
        <w:gridCol w:w="1614"/>
        <w:gridCol w:w="1620"/>
      </w:tblGrid>
      <w:tr w:rsidR="0092513C" w:rsidTr="002310E6">
        <w:tc>
          <w:tcPr>
            <w:tcW w:w="3865" w:type="dxa"/>
            <w:gridSpan w:val="2"/>
          </w:tcPr>
          <w:p w:rsidR="0092513C" w:rsidRPr="0092513C" w:rsidRDefault="0092513C" w:rsidP="00C1702A">
            <w:pPr>
              <w:jc w:val="center"/>
              <w:rPr>
                <w:rFonts w:ascii="Arial" w:hAnsi="Arial" w:cs="Arial"/>
                <w:sz w:val="24"/>
                <w:szCs w:val="24"/>
              </w:rPr>
            </w:pPr>
            <w:r w:rsidRPr="0092513C">
              <w:rPr>
                <w:rFonts w:ascii="Arial" w:hAnsi="Arial" w:cs="Arial"/>
                <w:sz w:val="24"/>
                <w:szCs w:val="24"/>
              </w:rPr>
              <w:t>Material</w:t>
            </w:r>
          </w:p>
        </w:tc>
        <w:tc>
          <w:tcPr>
            <w:tcW w:w="1716" w:type="dxa"/>
          </w:tcPr>
          <w:p w:rsidR="0092513C" w:rsidRPr="0092513C" w:rsidRDefault="0092513C" w:rsidP="00C1702A">
            <w:pPr>
              <w:jc w:val="center"/>
              <w:rPr>
                <w:rFonts w:ascii="Arial" w:hAnsi="Arial" w:cs="Arial"/>
                <w:sz w:val="24"/>
                <w:szCs w:val="24"/>
              </w:rPr>
            </w:pPr>
            <w:r w:rsidRPr="0092513C">
              <w:rPr>
                <w:rFonts w:ascii="Arial" w:hAnsi="Arial" w:cs="Arial"/>
                <w:sz w:val="24"/>
                <w:szCs w:val="24"/>
              </w:rPr>
              <w:t>Service Type</w:t>
            </w:r>
          </w:p>
        </w:tc>
        <w:tc>
          <w:tcPr>
            <w:tcW w:w="1614" w:type="dxa"/>
          </w:tcPr>
          <w:p w:rsidR="0092513C" w:rsidRPr="0092513C" w:rsidRDefault="002310E6" w:rsidP="00C1702A">
            <w:pPr>
              <w:jc w:val="center"/>
              <w:rPr>
                <w:rFonts w:ascii="Arial" w:hAnsi="Arial" w:cs="Arial"/>
                <w:sz w:val="24"/>
                <w:szCs w:val="24"/>
              </w:rPr>
            </w:pPr>
            <w:r>
              <w:rPr>
                <w:rFonts w:ascii="Arial" w:hAnsi="Arial" w:cs="Arial"/>
                <w:sz w:val="24"/>
                <w:szCs w:val="24"/>
              </w:rPr>
              <w:t xml:space="preserve">All </w:t>
            </w:r>
            <w:r w:rsidR="0092513C" w:rsidRPr="0092513C">
              <w:rPr>
                <w:rFonts w:ascii="Arial" w:hAnsi="Arial" w:cs="Arial"/>
                <w:sz w:val="24"/>
                <w:szCs w:val="24"/>
              </w:rPr>
              <w:t>Fee</w:t>
            </w:r>
            <w:r>
              <w:rPr>
                <w:rFonts w:ascii="Arial" w:hAnsi="Arial" w:cs="Arial"/>
                <w:sz w:val="24"/>
                <w:szCs w:val="24"/>
              </w:rPr>
              <w:t>s</w:t>
            </w:r>
            <w:r w:rsidR="0092513C" w:rsidRPr="0092513C">
              <w:rPr>
                <w:rFonts w:ascii="Arial" w:hAnsi="Arial" w:cs="Arial"/>
                <w:sz w:val="24"/>
                <w:szCs w:val="24"/>
              </w:rPr>
              <w:t xml:space="preserve"> for Pick Up</w:t>
            </w:r>
          </w:p>
        </w:tc>
        <w:tc>
          <w:tcPr>
            <w:tcW w:w="1620" w:type="dxa"/>
          </w:tcPr>
          <w:p w:rsidR="0092513C" w:rsidRPr="0092513C" w:rsidRDefault="0092513C" w:rsidP="00C1702A">
            <w:pPr>
              <w:jc w:val="center"/>
              <w:rPr>
                <w:rFonts w:ascii="Arial" w:hAnsi="Arial" w:cs="Arial"/>
                <w:sz w:val="24"/>
                <w:szCs w:val="24"/>
              </w:rPr>
            </w:pPr>
            <w:r w:rsidRPr="0092513C">
              <w:rPr>
                <w:rFonts w:ascii="Arial" w:hAnsi="Arial" w:cs="Arial"/>
                <w:sz w:val="24"/>
                <w:szCs w:val="24"/>
              </w:rPr>
              <w:t>Revenue Sharing Split</w:t>
            </w:r>
          </w:p>
        </w:tc>
      </w:tr>
      <w:tr w:rsidR="0092513C" w:rsidTr="002310E6">
        <w:tc>
          <w:tcPr>
            <w:tcW w:w="3865" w:type="dxa"/>
            <w:gridSpan w:val="2"/>
          </w:tcPr>
          <w:p w:rsidR="0092513C" w:rsidRPr="0092513C" w:rsidRDefault="0092513C" w:rsidP="0092513C">
            <w:pPr>
              <w:rPr>
                <w:rFonts w:ascii="Arial" w:hAnsi="Arial" w:cs="Arial"/>
                <w:sz w:val="24"/>
                <w:szCs w:val="24"/>
              </w:rPr>
            </w:pPr>
            <w:r w:rsidRPr="0092513C">
              <w:rPr>
                <w:rFonts w:ascii="Arial" w:hAnsi="Arial" w:cs="Arial"/>
                <w:sz w:val="24"/>
                <w:szCs w:val="24"/>
              </w:rPr>
              <w:t>Paper:</w:t>
            </w:r>
          </w:p>
        </w:tc>
        <w:tc>
          <w:tcPr>
            <w:tcW w:w="1716" w:type="dxa"/>
            <w:shd w:val="clear" w:color="auto" w:fill="BFBFBF" w:themeFill="background1" w:themeFillShade="BF"/>
          </w:tcPr>
          <w:p w:rsidR="0092513C" w:rsidRPr="0092513C" w:rsidRDefault="0092513C" w:rsidP="00C1702A">
            <w:pPr>
              <w:jc w:val="center"/>
              <w:rPr>
                <w:rFonts w:ascii="Arial" w:hAnsi="Arial" w:cs="Arial"/>
                <w:sz w:val="24"/>
                <w:szCs w:val="24"/>
              </w:rPr>
            </w:pPr>
          </w:p>
        </w:tc>
        <w:tc>
          <w:tcPr>
            <w:tcW w:w="1614" w:type="dxa"/>
            <w:shd w:val="clear" w:color="auto" w:fill="BFBFBF" w:themeFill="background1" w:themeFillShade="BF"/>
          </w:tcPr>
          <w:p w:rsidR="0092513C" w:rsidRPr="0092513C" w:rsidRDefault="0092513C" w:rsidP="00C1702A">
            <w:pPr>
              <w:jc w:val="center"/>
              <w:rPr>
                <w:rFonts w:ascii="Arial" w:hAnsi="Arial" w:cs="Arial"/>
                <w:sz w:val="24"/>
                <w:szCs w:val="24"/>
              </w:rPr>
            </w:pPr>
          </w:p>
        </w:tc>
        <w:tc>
          <w:tcPr>
            <w:tcW w:w="1620" w:type="dxa"/>
            <w:shd w:val="clear" w:color="auto" w:fill="BFBFBF" w:themeFill="background1" w:themeFillShade="BF"/>
          </w:tcPr>
          <w:p w:rsidR="0092513C" w:rsidRPr="0092513C" w:rsidRDefault="0092513C" w:rsidP="00C1702A">
            <w:pPr>
              <w:jc w:val="center"/>
              <w:rPr>
                <w:rFonts w:ascii="Arial" w:hAnsi="Arial" w:cs="Arial"/>
                <w:sz w:val="24"/>
                <w:szCs w:val="24"/>
              </w:rPr>
            </w:pPr>
          </w:p>
        </w:tc>
      </w:tr>
      <w:tr w:rsidR="0092513C" w:rsidTr="002310E6">
        <w:tc>
          <w:tcPr>
            <w:tcW w:w="535" w:type="dxa"/>
          </w:tcPr>
          <w:p w:rsidR="0092513C" w:rsidRDefault="0092513C" w:rsidP="00C1702A">
            <w:pPr>
              <w:rPr>
                <w:rStyle w:val="Strong"/>
                <w:rFonts w:ascii="Arial" w:hAnsi="Arial" w:cs="Arial"/>
                <w:b w:val="0"/>
                <w:color w:val="333333"/>
                <w:sz w:val="24"/>
                <w:szCs w:val="24"/>
                <w:bdr w:val="none" w:sz="0" w:space="0" w:color="auto" w:frame="1"/>
                <w:shd w:val="clear" w:color="auto" w:fill="FFFFFF"/>
              </w:rPr>
            </w:pPr>
          </w:p>
        </w:tc>
        <w:tc>
          <w:tcPr>
            <w:tcW w:w="3330" w:type="dxa"/>
          </w:tcPr>
          <w:p w:rsidR="0092513C" w:rsidRPr="0092513C" w:rsidRDefault="0092513C" w:rsidP="00C1702A">
            <w:pPr>
              <w:rPr>
                <w:rFonts w:ascii="Arial" w:hAnsi="Arial" w:cs="Arial"/>
                <w:sz w:val="24"/>
                <w:szCs w:val="24"/>
              </w:rPr>
            </w:pPr>
            <w:r>
              <w:rPr>
                <w:rStyle w:val="Strong"/>
                <w:rFonts w:ascii="Arial" w:hAnsi="Arial" w:cs="Arial"/>
                <w:b w:val="0"/>
                <w:color w:val="333333"/>
                <w:sz w:val="24"/>
                <w:szCs w:val="24"/>
                <w:bdr w:val="none" w:sz="0" w:space="0" w:color="auto" w:frame="1"/>
                <w:shd w:val="clear" w:color="auto" w:fill="FFFFFF"/>
              </w:rPr>
              <w:t xml:space="preserve"> </w:t>
            </w:r>
            <w:r w:rsidRPr="0092513C">
              <w:rPr>
                <w:rStyle w:val="Strong"/>
                <w:rFonts w:ascii="Arial" w:hAnsi="Arial" w:cs="Arial"/>
                <w:b w:val="0"/>
                <w:color w:val="333333"/>
                <w:sz w:val="24"/>
                <w:szCs w:val="24"/>
                <w:bdr w:val="none" w:sz="0" w:space="0" w:color="auto" w:frame="1"/>
                <w:shd w:val="clear" w:color="auto" w:fill="FFFFFF"/>
              </w:rPr>
              <w:t>Printer’s Mix</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C1702A">
            <w:pPr>
              <w:rPr>
                <w:rFonts w:ascii="Arial" w:hAnsi="Arial" w:cs="Arial"/>
                <w:sz w:val="24"/>
                <w:szCs w:val="24"/>
              </w:rPr>
            </w:pPr>
          </w:p>
        </w:tc>
        <w:tc>
          <w:tcPr>
            <w:tcW w:w="1620" w:type="dxa"/>
          </w:tcPr>
          <w:p w:rsidR="0092513C" w:rsidRPr="0092513C" w:rsidRDefault="0092513C" w:rsidP="00C1702A">
            <w:pPr>
              <w:rPr>
                <w:rFonts w:ascii="Arial" w:hAnsi="Arial" w:cs="Arial"/>
                <w:sz w:val="24"/>
                <w:szCs w:val="24"/>
              </w:rPr>
            </w:pPr>
          </w:p>
        </w:tc>
      </w:tr>
      <w:tr w:rsidR="0092513C" w:rsidTr="002310E6">
        <w:tc>
          <w:tcPr>
            <w:tcW w:w="535" w:type="dxa"/>
          </w:tcPr>
          <w:p w:rsidR="0092513C" w:rsidRPr="0092513C" w:rsidRDefault="0092513C" w:rsidP="0092513C">
            <w:pPr>
              <w:rPr>
                <w:rFonts w:ascii="Arial" w:hAnsi="Arial" w:cs="Arial"/>
                <w:sz w:val="24"/>
                <w:szCs w:val="24"/>
              </w:rPr>
            </w:pPr>
          </w:p>
        </w:tc>
        <w:tc>
          <w:tcPr>
            <w:tcW w:w="3330" w:type="dxa"/>
          </w:tcPr>
          <w:p w:rsidR="0092513C" w:rsidRPr="0092513C" w:rsidRDefault="0092513C" w:rsidP="0092513C">
            <w:pPr>
              <w:rPr>
                <w:rFonts w:ascii="Arial" w:hAnsi="Arial" w:cs="Arial"/>
                <w:sz w:val="24"/>
                <w:szCs w:val="24"/>
              </w:rPr>
            </w:pPr>
            <w:r w:rsidRPr="0092513C">
              <w:rPr>
                <w:rFonts w:ascii="Arial" w:hAnsi="Arial" w:cs="Arial"/>
                <w:sz w:val="24"/>
                <w:szCs w:val="24"/>
              </w:rPr>
              <w:t>Old Corrugated Containers</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535" w:type="dxa"/>
          </w:tcPr>
          <w:p w:rsidR="0092513C" w:rsidRPr="0092513C" w:rsidRDefault="0092513C" w:rsidP="0092513C">
            <w:pPr>
              <w:rPr>
                <w:rFonts w:ascii="Arial" w:hAnsi="Arial" w:cs="Arial"/>
                <w:sz w:val="24"/>
                <w:szCs w:val="24"/>
              </w:rPr>
            </w:pPr>
          </w:p>
        </w:tc>
        <w:tc>
          <w:tcPr>
            <w:tcW w:w="3330" w:type="dxa"/>
          </w:tcPr>
          <w:p w:rsidR="0092513C" w:rsidRPr="0092513C" w:rsidRDefault="0092513C" w:rsidP="0092513C">
            <w:pPr>
              <w:rPr>
                <w:rFonts w:ascii="Arial" w:hAnsi="Arial" w:cs="Arial"/>
                <w:sz w:val="24"/>
                <w:szCs w:val="24"/>
              </w:rPr>
            </w:pPr>
            <w:r w:rsidRPr="0092513C">
              <w:rPr>
                <w:rFonts w:ascii="Arial" w:hAnsi="Arial" w:cs="Arial"/>
                <w:sz w:val="24"/>
                <w:szCs w:val="24"/>
              </w:rPr>
              <w:t>Mixed Paper and Cardboard</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535" w:type="dxa"/>
          </w:tcPr>
          <w:p w:rsidR="0092513C" w:rsidRPr="0092513C" w:rsidRDefault="0092513C" w:rsidP="0092513C">
            <w:pPr>
              <w:rPr>
                <w:rFonts w:ascii="Arial" w:hAnsi="Arial" w:cs="Arial"/>
                <w:sz w:val="24"/>
                <w:szCs w:val="24"/>
              </w:rPr>
            </w:pPr>
          </w:p>
        </w:tc>
        <w:tc>
          <w:tcPr>
            <w:tcW w:w="3330" w:type="dxa"/>
          </w:tcPr>
          <w:p w:rsidR="0092513C" w:rsidRPr="0092513C" w:rsidRDefault="0092513C" w:rsidP="0092513C">
            <w:pPr>
              <w:rPr>
                <w:rFonts w:ascii="Arial" w:hAnsi="Arial" w:cs="Arial"/>
                <w:sz w:val="24"/>
                <w:szCs w:val="24"/>
              </w:rPr>
            </w:pPr>
            <w:r w:rsidRPr="0092513C">
              <w:rPr>
                <w:rFonts w:ascii="Arial" w:hAnsi="Arial" w:cs="Arial"/>
                <w:sz w:val="24"/>
                <w:szCs w:val="24"/>
              </w:rPr>
              <w:t>Dual Stream</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535" w:type="dxa"/>
          </w:tcPr>
          <w:p w:rsidR="0092513C" w:rsidRPr="0092513C" w:rsidRDefault="0092513C" w:rsidP="0092513C">
            <w:pPr>
              <w:rPr>
                <w:rStyle w:val="Strong"/>
                <w:rFonts w:ascii="Arial" w:hAnsi="Arial" w:cs="Arial"/>
                <w:b w:val="0"/>
                <w:color w:val="333333"/>
                <w:sz w:val="24"/>
                <w:szCs w:val="24"/>
                <w:bdr w:val="none" w:sz="0" w:space="0" w:color="auto" w:frame="1"/>
                <w:shd w:val="clear" w:color="auto" w:fill="FFFFFF"/>
              </w:rPr>
            </w:pPr>
          </w:p>
        </w:tc>
        <w:tc>
          <w:tcPr>
            <w:tcW w:w="3330" w:type="dxa"/>
          </w:tcPr>
          <w:p w:rsidR="0092513C" w:rsidRPr="0092513C" w:rsidRDefault="0092513C" w:rsidP="0092513C">
            <w:pPr>
              <w:rPr>
                <w:rFonts w:ascii="Arial" w:hAnsi="Arial" w:cs="Arial"/>
                <w:sz w:val="24"/>
                <w:szCs w:val="24"/>
              </w:rPr>
            </w:pPr>
            <w:r w:rsidRPr="0092513C">
              <w:rPr>
                <w:rStyle w:val="Strong"/>
                <w:rFonts w:ascii="Arial" w:hAnsi="Arial" w:cs="Arial"/>
                <w:b w:val="0"/>
                <w:color w:val="333333"/>
                <w:sz w:val="24"/>
                <w:szCs w:val="24"/>
                <w:bdr w:val="none" w:sz="0" w:space="0" w:color="auto" w:frame="1"/>
                <w:shd w:val="clear" w:color="auto" w:fill="FFFFFF"/>
              </w:rPr>
              <w:t>Single Stream</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3865" w:type="dxa"/>
            <w:gridSpan w:val="2"/>
          </w:tcPr>
          <w:p w:rsidR="0092513C" w:rsidRPr="0092513C" w:rsidRDefault="0092513C" w:rsidP="0092513C">
            <w:pPr>
              <w:rPr>
                <w:rFonts w:ascii="Arial" w:hAnsi="Arial" w:cs="Arial"/>
                <w:sz w:val="24"/>
                <w:szCs w:val="24"/>
              </w:rPr>
            </w:pPr>
            <w:r w:rsidRPr="0092513C">
              <w:rPr>
                <w:rFonts w:ascii="Arial" w:hAnsi="Arial" w:cs="Arial"/>
                <w:sz w:val="24"/>
                <w:szCs w:val="24"/>
              </w:rPr>
              <w:t>Secure Document Shredding</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3865" w:type="dxa"/>
            <w:gridSpan w:val="2"/>
          </w:tcPr>
          <w:p w:rsidR="0092513C" w:rsidRPr="002310E6" w:rsidRDefault="002310E6" w:rsidP="002310E6">
            <w:pPr>
              <w:rPr>
                <w:rFonts w:ascii="Arial" w:hAnsi="Arial" w:cs="Arial"/>
                <w:sz w:val="24"/>
                <w:szCs w:val="24"/>
              </w:rPr>
            </w:pPr>
            <w:r w:rsidRPr="0092513C">
              <w:rPr>
                <w:rFonts w:ascii="Arial" w:hAnsi="Arial" w:cs="Arial"/>
                <w:sz w:val="24"/>
                <w:szCs w:val="24"/>
              </w:rPr>
              <w:t>Computer Electronics Equipment</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92513C" w:rsidTr="002310E6">
        <w:tc>
          <w:tcPr>
            <w:tcW w:w="3865" w:type="dxa"/>
            <w:gridSpan w:val="2"/>
          </w:tcPr>
          <w:p w:rsidR="0092513C" w:rsidRPr="0092513C" w:rsidRDefault="002310E6" w:rsidP="0092513C">
            <w:pPr>
              <w:rPr>
                <w:rFonts w:ascii="Arial" w:hAnsi="Arial" w:cs="Arial"/>
                <w:sz w:val="24"/>
                <w:szCs w:val="24"/>
              </w:rPr>
            </w:pPr>
            <w:r w:rsidRPr="0092513C">
              <w:rPr>
                <w:rFonts w:ascii="Arial" w:hAnsi="Arial" w:cs="Arial"/>
                <w:sz w:val="24"/>
                <w:szCs w:val="24"/>
              </w:rPr>
              <w:t>Plastics</w:t>
            </w:r>
          </w:p>
        </w:tc>
        <w:tc>
          <w:tcPr>
            <w:tcW w:w="1716" w:type="dxa"/>
          </w:tcPr>
          <w:p w:rsidR="0092513C" w:rsidRPr="0092513C" w:rsidRDefault="0092513C" w:rsidP="0092513C">
            <w:pPr>
              <w:jc w:val="center"/>
              <w:rPr>
                <w:rFonts w:ascii="Arial" w:hAnsi="Arial" w:cs="Arial"/>
                <w:sz w:val="24"/>
                <w:szCs w:val="24"/>
              </w:rPr>
            </w:pPr>
            <w:r w:rsidRPr="0092513C">
              <w:rPr>
                <w:rFonts w:ascii="Arial" w:hAnsi="Arial" w:cs="Arial"/>
                <w:sz w:val="24"/>
                <w:szCs w:val="24"/>
              </w:rPr>
              <w:t>Pick Up</w:t>
            </w:r>
          </w:p>
        </w:tc>
        <w:tc>
          <w:tcPr>
            <w:tcW w:w="1614" w:type="dxa"/>
          </w:tcPr>
          <w:p w:rsidR="0092513C" w:rsidRPr="0092513C" w:rsidRDefault="0092513C" w:rsidP="0092513C">
            <w:pPr>
              <w:rPr>
                <w:rFonts w:ascii="Arial" w:hAnsi="Arial" w:cs="Arial"/>
                <w:sz w:val="24"/>
                <w:szCs w:val="24"/>
              </w:rPr>
            </w:pPr>
          </w:p>
        </w:tc>
        <w:tc>
          <w:tcPr>
            <w:tcW w:w="1620" w:type="dxa"/>
          </w:tcPr>
          <w:p w:rsidR="0092513C" w:rsidRPr="0092513C" w:rsidRDefault="0092513C" w:rsidP="0092513C">
            <w:pPr>
              <w:rPr>
                <w:rFonts w:ascii="Arial" w:hAnsi="Arial" w:cs="Arial"/>
                <w:sz w:val="24"/>
                <w:szCs w:val="24"/>
              </w:rPr>
            </w:pPr>
          </w:p>
        </w:tc>
      </w:tr>
      <w:tr w:rsidR="002310E6" w:rsidTr="002310E6">
        <w:tc>
          <w:tcPr>
            <w:tcW w:w="3865" w:type="dxa"/>
            <w:gridSpan w:val="2"/>
          </w:tcPr>
          <w:p w:rsidR="002310E6" w:rsidRPr="0092513C" w:rsidRDefault="002310E6" w:rsidP="002310E6">
            <w:pPr>
              <w:rPr>
                <w:rFonts w:ascii="Arial" w:hAnsi="Arial" w:cs="Arial"/>
                <w:sz w:val="24"/>
                <w:szCs w:val="24"/>
              </w:rPr>
            </w:pPr>
            <w:r w:rsidRPr="0092513C">
              <w:rPr>
                <w:rFonts w:ascii="Arial" w:hAnsi="Arial" w:cs="Arial"/>
                <w:sz w:val="24"/>
                <w:szCs w:val="24"/>
              </w:rPr>
              <w:t>Cans</w:t>
            </w:r>
          </w:p>
        </w:tc>
        <w:tc>
          <w:tcPr>
            <w:tcW w:w="1716" w:type="dxa"/>
          </w:tcPr>
          <w:p w:rsidR="002310E6" w:rsidRPr="0092513C" w:rsidRDefault="002310E6" w:rsidP="002310E6">
            <w:pPr>
              <w:jc w:val="center"/>
              <w:rPr>
                <w:rFonts w:ascii="Arial" w:hAnsi="Arial" w:cs="Arial"/>
                <w:sz w:val="24"/>
                <w:szCs w:val="24"/>
              </w:rPr>
            </w:pPr>
            <w:r w:rsidRPr="0092513C">
              <w:rPr>
                <w:rFonts w:ascii="Arial" w:hAnsi="Arial" w:cs="Arial"/>
                <w:sz w:val="24"/>
                <w:szCs w:val="24"/>
              </w:rPr>
              <w:t>Pick Up</w:t>
            </w:r>
          </w:p>
        </w:tc>
        <w:tc>
          <w:tcPr>
            <w:tcW w:w="1614" w:type="dxa"/>
          </w:tcPr>
          <w:p w:rsidR="002310E6" w:rsidRPr="0092513C" w:rsidRDefault="002310E6" w:rsidP="002310E6">
            <w:pPr>
              <w:rPr>
                <w:rFonts w:ascii="Arial" w:hAnsi="Arial" w:cs="Arial"/>
                <w:sz w:val="24"/>
                <w:szCs w:val="24"/>
              </w:rPr>
            </w:pPr>
          </w:p>
        </w:tc>
        <w:tc>
          <w:tcPr>
            <w:tcW w:w="1620" w:type="dxa"/>
          </w:tcPr>
          <w:p w:rsidR="002310E6" w:rsidRPr="0092513C" w:rsidRDefault="002310E6" w:rsidP="002310E6">
            <w:pPr>
              <w:rPr>
                <w:rFonts w:ascii="Arial" w:hAnsi="Arial" w:cs="Arial"/>
                <w:sz w:val="24"/>
                <w:szCs w:val="24"/>
              </w:rPr>
            </w:pPr>
          </w:p>
        </w:tc>
      </w:tr>
      <w:tr w:rsidR="002310E6" w:rsidTr="002310E6">
        <w:tc>
          <w:tcPr>
            <w:tcW w:w="3865" w:type="dxa"/>
            <w:gridSpan w:val="2"/>
          </w:tcPr>
          <w:p w:rsidR="002310E6" w:rsidRPr="0092513C" w:rsidRDefault="002310E6" w:rsidP="002310E6">
            <w:pPr>
              <w:rPr>
                <w:rFonts w:ascii="Arial" w:hAnsi="Arial" w:cs="Arial"/>
                <w:sz w:val="24"/>
                <w:szCs w:val="24"/>
              </w:rPr>
            </w:pPr>
            <w:r w:rsidRPr="0092513C">
              <w:rPr>
                <w:rFonts w:ascii="Arial" w:hAnsi="Arial" w:cs="Arial"/>
                <w:sz w:val="24"/>
                <w:szCs w:val="24"/>
              </w:rPr>
              <w:t>Glass</w:t>
            </w:r>
          </w:p>
        </w:tc>
        <w:tc>
          <w:tcPr>
            <w:tcW w:w="1716" w:type="dxa"/>
          </w:tcPr>
          <w:p w:rsidR="002310E6" w:rsidRPr="0092513C" w:rsidRDefault="002310E6" w:rsidP="002310E6">
            <w:pPr>
              <w:jc w:val="center"/>
              <w:rPr>
                <w:rFonts w:ascii="Arial" w:hAnsi="Arial" w:cs="Arial"/>
                <w:sz w:val="24"/>
                <w:szCs w:val="24"/>
              </w:rPr>
            </w:pPr>
            <w:r w:rsidRPr="0092513C">
              <w:rPr>
                <w:rFonts w:ascii="Arial" w:hAnsi="Arial" w:cs="Arial"/>
                <w:sz w:val="24"/>
                <w:szCs w:val="24"/>
              </w:rPr>
              <w:t>Pick Up</w:t>
            </w:r>
          </w:p>
        </w:tc>
        <w:tc>
          <w:tcPr>
            <w:tcW w:w="1614" w:type="dxa"/>
          </w:tcPr>
          <w:p w:rsidR="002310E6" w:rsidRPr="0092513C" w:rsidRDefault="002310E6" w:rsidP="002310E6">
            <w:pPr>
              <w:rPr>
                <w:rFonts w:ascii="Arial" w:hAnsi="Arial" w:cs="Arial"/>
                <w:sz w:val="24"/>
                <w:szCs w:val="24"/>
              </w:rPr>
            </w:pPr>
          </w:p>
        </w:tc>
        <w:tc>
          <w:tcPr>
            <w:tcW w:w="1620" w:type="dxa"/>
          </w:tcPr>
          <w:p w:rsidR="002310E6" w:rsidRPr="0092513C" w:rsidRDefault="002310E6" w:rsidP="002310E6">
            <w:pPr>
              <w:rPr>
                <w:rFonts w:ascii="Arial" w:hAnsi="Arial" w:cs="Arial"/>
                <w:sz w:val="24"/>
                <w:szCs w:val="24"/>
              </w:rPr>
            </w:pPr>
          </w:p>
        </w:tc>
      </w:tr>
      <w:tr w:rsidR="002310E6" w:rsidTr="002310E6">
        <w:tc>
          <w:tcPr>
            <w:tcW w:w="3865" w:type="dxa"/>
            <w:gridSpan w:val="2"/>
          </w:tcPr>
          <w:p w:rsidR="002310E6" w:rsidRPr="0092513C" w:rsidRDefault="002310E6" w:rsidP="002310E6">
            <w:pPr>
              <w:rPr>
                <w:rFonts w:ascii="Arial" w:hAnsi="Arial" w:cs="Arial"/>
                <w:sz w:val="24"/>
                <w:szCs w:val="24"/>
              </w:rPr>
            </w:pPr>
            <w:r>
              <w:rPr>
                <w:rFonts w:ascii="Arial" w:hAnsi="Arial" w:cs="Arial"/>
                <w:sz w:val="24"/>
                <w:szCs w:val="24"/>
              </w:rPr>
              <w:t>Food Waste</w:t>
            </w:r>
          </w:p>
        </w:tc>
        <w:tc>
          <w:tcPr>
            <w:tcW w:w="1716" w:type="dxa"/>
          </w:tcPr>
          <w:p w:rsidR="002310E6" w:rsidRPr="0092513C" w:rsidRDefault="002310E6" w:rsidP="002310E6">
            <w:pPr>
              <w:jc w:val="center"/>
              <w:rPr>
                <w:rFonts w:ascii="Arial" w:hAnsi="Arial" w:cs="Arial"/>
                <w:sz w:val="24"/>
                <w:szCs w:val="24"/>
              </w:rPr>
            </w:pPr>
            <w:r w:rsidRPr="0092513C">
              <w:rPr>
                <w:rFonts w:ascii="Arial" w:hAnsi="Arial" w:cs="Arial"/>
                <w:sz w:val="24"/>
                <w:szCs w:val="24"/>
              </w:rPr>
              <w:t>Pick Up</w:t>
            </w:r>
          </w:p>
        </w:tc>
        <w:tc>
          <w:tcPr>
            <w:tcW w:w="1614" w:type="dxa"/>
          </w:tcPr>
          <w:p w:rsidR="002310E6" w:rsidRPr="0092513C" w:rsidRDefault="002310E6" w:rsidP="002310E6">
            <w:pPr>
              <w:rPr>
                <w:rFonts w:ascii="Arial" w:hAnsi="Arial" w:cs="Arial"/>
                <w:sz w:val="24"/>
                <w:szCs w:val="24"/>
              </w:rPr>
            </w:pPr>
          </w:p>
        </w:tc>
        <w:tc>
          <w:tcPr>
            <w:tcW w:w="1620" w:type="dxa"/>
          </w:tcPr>
          <w:p w:rsidR="002310E6" w:rsidRPr="0092513C" w:rsidRDefault="002310E6" w:rsidP="002310E6">
            <w:pPr>
              <w:rPr>
                <w:rFonts w:ascii="Arial" w:hAnsi="Arial" w:cs="Arial"/>
                <w:sz w:val="24"/>
                <w:szCs w:val="24"/>
              </w:rPr>
            </w:pPr>
          </w:p>
        </w:tc>
      </w:tr>
    </w:tbl>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92513C" w:rsidRDefault="0092513C" w:rsidP="007F16BD">
      <w:pPr>
        <w:rPr>
          <w:rFonts w:ascii="Arial" w:hAnsi="Arial" w:cs="Arial"/>
          <w:b/>
          <w:sz w:val="24"/>
          <w:szCs w:val="24"/>
        </w:rPr>
      </w:pPr>
    </w:p>
    <w:p w:rsidR="00B35B2D" w:rsidRPr="00CF2D28" w:rsidRDefault="00B35B2D" w:rsidP="007F16BD">
      <w:pPr>
        <w:rPr>
          <w:rFonts w:ascii="Arial" w:hAnsi="Arial" w:cs="Arial"/>
          <w:b/>
          <w:sz w:val="24"/>
          <w:szCs w:val="24"/>
        </w:rPr>
      </w:pPr>
      <w:r w:rsidRPr="00CF2D28">
        <w:rPr>
          <w:rFonts w:ascii="Arial" w:hAnsi="Arial" w:cs="Arial"/>
          <w:b/>
          <w:sz w:val="24"/>
          <w:szCs w:val="24"/>
        </w:rPr>
        <w:t>Please direct any questions to:  Mark Hodges (</w:t>
      </w:r>
      <w:hyperlink r:id="rId6" w:history="1">
        <w:r w:rsidRPr="00CF2D28">
          <w:rPr>
            <w:rFonts w:ascii="Arial" w:hAnsi="Arial" w:cs="Arial"/>
            <w:b/>
            <w:color w:val="0000FF"/>
            <w:sz w:val="24"/>
            <w:szCs w:val="24"/>
            <w:u w:val="single"/>
          </w:rPr>
          <w:t>mark.hodges@tbr.edu</w:t>
        </w:r>
      </w:hyperlink>
      <w:r w:rsidRPr="00CF2D28">
        <w:rPr>
          <w:rFonts w:ascii="Arial" w:hAnsi="Arial" w:cs="Arial"/>
          <w:b/>
          <w:sz w:val="24"/>
          <w:szCs w:val="24"/>
        </w:rPr>
        <w:t xml:space="preserve">) or 615-366-3934 at the Tennessee Board of Regents, Purchasing and Contracts Office.  </w:t>
      </w:r>
    </w:p>
    <w:p w:rsidR="00B35B2D" w:rsidRPr="00CF2D28" w:rsidRDefault="00B35B2D" w:rsidP="00B35B2D">
      <w:pPr>
        <w:autoSpaceDE w:val="0"/>
        <w:autoSpaceDN w:val="0"/>
        <w:adjustRightInd w:val="0"/>
        <w:rPr>
          <w:rFonts w:ascii="Arial" w:hAnsi="Arial" w:cs="Arial"/>
          <w:sz w:val="24"/>
          <w:szCs w:val="24"/>
        </w:rPr>
      </w:pPr>
      <w:r w:rsidRPr="00CF2D28">
        <w:rPr>
          <w:rFonts w:ascii="Arial" w:hAnsi="Arial" w:cs="Arial"/>
          <w:sz w:val="24"/>
          <w:szCs w:val="24"/>
        </w:rPr>
        <w:t xml:space="preserve">Items that must be completed and included with the RFQ submission </w:t>
      </w:r>
      <w:proofErr w:type="gramStart"/>
      <w:r w:rsidRPr="00CF2D28">
        <w:rPr>
          <w:rFonts w:ascii="Arial" w:hAnsi="Arial" w:cs="Arial"/>
          <w:sz w:val="24"/>
          <w:szCs w:val="24"/>
        </w:rPr>
        <w:t>in order for</w:t>
      </w:r>
      <w:proofErr w:type="gramEnd"/>
      <w:r w:rsidRPr="00CF2D28">
        <w:rPr>
          <w:rFonts w:ascii="Arial" w:hAnsi="Arial" w:cs="Arial"/>
          <w:sz w:val="24"/>
          <w:szCs w:val="24"/>
        </w:rPr>
        <w:t xml:space="preserve"> the quotation to be considered include:</w:t>
      </w:r>
    </w:p>
    <w:p w:rsidR="00B35B2D" w:rsidRPr="00CF2D28" w:rsidRDefault="00B35B2D" w:rsidP="00B35B2D">
      <w:pPr>
        <w:numPr>
          <w:ilvl w:val="0"/>
          <w:numId w:val="4"/>
        </w:numPr>
        <w:autoSpaceDE w:val="0"/>
        <w:autoSpaceDN w:val="0"/>
        <w:adjustRightInd w:val="0"/>
        <w:spacing w:before="120" w:after="0" w:line="240" w:lineRule="auto"/>
        <w:ind w:left="720"/>
        <w:rPr>
          <w:rFonts w:ascii="Arial" w:hAnsi="Arial" w:cs="Arial"/>
          <w:sz w:val="24"/>
          <w:szCs w:val="24"/>
        </w:rPr>
      </w:pPr>
      <w:r w:rsidRPr="00CF2D28">
        <w:rPr>
          <w:rFonts w:ascii="Arial" w:hAnsi="Arial" w:cs="Arial"/>
          <w:sz w:val="24"/>
          <w:szCs w:val="24"/>
        </w:rPr>
        <w:t>Tennessee Board o</w:t>
      </w:r>
      <w:r w:rsidR="00550150" w:rsidRPr="00CF2D28">
        <w:rPr>
          <w:rFonts w:ascii="Arial" w:hAnsi="Arial" w:cs="Arial"/>
          <w:sz w:val="24"/>
          <w:szCs w:val="24"/>
        </w:rPr>
        <w:t>f Regents RFQ Bid S</w:t>
      </w:r>
      <w:r w:rsidRPr="00CF2D28">
        <w:rPr>
          <w:rFonts w:ascii="Arial" w:hAnsi="Arial" w:cs="Arial"/>
          <w:sz w:val="24"/>
          <w:szCs w:val="24"/>
        </w:rPr>
        <w:t>heet (including printed name of bidding firm and contact person, address with city, state and zip code, phone number, fax number and e-mail address, authorized signature and date.</w:t>
      </w:r>
    </w:p>
    <w:p w:rsidR="00B35B2D" w:rsidRPr="00CF2D28" w:rsidRDefault="00B35B2D" w:rsidP="00B35B2D">
      <w:pPr>
        <w:numPr>
          <w:ilvl w:val="0"/>
          <w:numId w:val="4"/>
        </w:numPr>
        <w:autoSpaceDE w:val="0"/>
        <w:autoSpaceDN w:val="0"/>
        <w:adjustRightInd w:val="0"/>
        <w:spacing w:after="0" w:line="240" w:lineRule="auto"/>
        <w:ind w:left="720"/>
        <w:rPr>
          <w:rFonts w:ascii="Arial" w:hAnsi="Arial" w:cs="Arial"/>
          <w:sz w:val="24"/>
          <w:szCs w:val="24"/>
        </w:rPr>
      </w:pPr>
      <w:r w:rsidRPr="00CF2D28">
        <w:rPr>
          <w:rFonts w:ascii="Arial" w:hAnsi="Arial" w:cs="Arial"/>
          <w:sz w:val="24"/>
          <w:szCs w:val="24"/>
        </w:rPr>
        <w:t xml:space="preserve">Tennessee Board </w:t>
      </w:r>
      <w:r w:rsidR="00550150" w:rsidRPr="00CF2D28">
        <w:rPr>
          <w:rFonts w:ascii="Arial" w:hAnsi="Arial" w:cs="Arial"/>
          <w:sz w:val="24"/>
          <w:szCs w:val="24"/>
        </w:rPr>
        <w:t>of Regents RFQ Specifications and Pricing Sheet</w:t>
      </w:r>
      <w:r w:rsidRPr="00CF2D28">
        <w:rPr>
          <w:rFonts w:ascii="Arial" w:hAnsi="Arial" w:cs="Arial"/>
          <w:sz w:val="24"/>
          <w:szCs w:val="24"/>
        </w:rPr>
        <w:t>.</w:t>
      </w:r>
    </w:p>
    <w:p w:rsidR="00550150" w:rsidRPr="00CF2D28" w:rsidRDefault="00550150" w:rsidP="00550150">
      <w:pPr>
        <w:numPr>
          <w:ilvl w:val="0"/>
          <w:numId w:val="4"/>
        </w:numPr>
        <w:autoSpaceDE w:val="0"/>
        <w:autoSpaceDN w:val="0"/>
        <w:adjustRightInd w:val="0"/>
        <w:spacing w:after="0" w:line="240" w:lineRule="auto"/>
        <w:ind w:left="720"/>
        <w:rPr>
          <w:rFonts w:ascii="Arial" w:hAnsi="Arial" w:cs="Arial"/>
          <w:sz w:val="24"/>
          <w:szCs w:val="24"/>
        </w:rPr>
      </w:pPr>
      <w:r w:rsidRPr="00CF2D28">
        <w:rPr>
          <w:rFonts w:ascii="Arial" w:hAnsi="Arial" w:cs="Arial"/>
          <w:sz w:val="24"/>
          <w:szCs w:val="24"/>
        </w:rPr>
        <w:t xml:space="preserve">Attached is TBR’s standard Pro Forma Agreement.  This is the agreement that will be executed between the parties.  If bidders require its license agreement to be signed versus the TBR’s standard agreement, it must be included with the bid submission.  Failure to successfully negotiate an agreement will cause the bidder’s quotation to be rejected.  </w:t>
      </w:r>
    </w:p>
    <w:p w:rsidR="00B35B2D" w:rsidRPr="00CF2D28" w:rsidRDefault="00B35B2D" w:rsidP="00B35B2D">
      <w:pPr>
        <w:numPr>
          <w:ilvl w:val="0"/>
          <w:numId w:val="4"/>
        </w:numPr>
        <w:autoSpaceDE w:val="0"/>
        <w:autoSpaceDN w:val="0"/>
        <w:adjustRightInd w:val="0"/>
        <w:spacing w:after="0" w:line="240" w:lineRule="auto"/>
        <w:ind w:left="720"/>
        <w:rPr>
          <w:rFonts w:ascii="Arial" w:hAnsi="Arial" w:cs="Arial"/>
          <w:sz w:val="24"/>
          <w:szCs w:val="24"/>
        </w:rPr>
      </w:pPr>
      <w:r w:rsidRPr="00CF2D28">
        <w:rPr>
          <w:rFonts w:ascii="Arial" w:hAnsi="Arial" w:cs="Arial"/>
          <w:sz w:val="24"/>
          <w:szCs w:val="24"/>
        </w:rPr>
        <w:t xml:space="preserve">Request for Vendor Registration. </w:t>
      </w:r>
    </w:p>
    <w:p w:rsidR="00B35B2D" w:rsidRPr="00CF2D28" w:rsidRDefault="00B35B2D" w:rsidP="00550150">
      <w:pPr>
        <w:numPr>
          <w:ilvl w:val="0"/>
          <w:numId w:val="4"/>
        </w:numPr>
        <w:autoSpaceDE w:val="0"/>
        <w:autoSpaceDN w:val="0"/>
        <w:adjustRightInd w:val="0"/>
        <w:spacing w:after="0" w:line="240" w:lineRule="auto"/>
        <w:ind w:left="720"/>
        <w:rPr>
          <w:rFonts w:ascii="Arial" w:hAnsi="Arial" w:cs="Arial"/>
          <w:sz w:val="24"/>
          <w:szCs w:val="24"/>
        </w:rPr>
      </w:pPr>
      <w:r w:rsidRPr="00CF2D28">
        <w:rPr>
          <w:rFonts w:ascii="Arial" w:hAnsi="Arial" w:cs="Arial"/>
          <w:sz w:val="24"/>
          <w:szCs w:val="24"/>
        </w:rPr>
        <w:t>Tennessee Board of Regents Certification of Quotation/Proposal.</w:t>
      </w:r>
    </w:p>
    <w:p w:rsidR="00A40674" w:rsidRPr="00CF2D28" w:rsidRDefault="00A40674" w:rsidP="006A180F">
      <w:pPr>
        <w:spacing w:after="0"/>
        <w:rPr>
          <w:rFonts w:ascii="Arial" w:hAnsi="Arial" w:cs="Arial"/>
          <w:sz w:val="24"/>
          <w:szCs w:val="24"/>
        </w:rPr>
      </w:pPr>
    </w:p>
    <w:p w:rsidR="006A180F" w:rsidRPr="006A1DB2" w:rsidRDefault="006A180F" w:rsidP="006A180F">
      <w:pPr>
        <w:spacing w:after="0"/>
        <w:rPr>
          <w:rFonts w:ascii="Arial" w:hAnsi="Arial" w:cs="Arial"/>
          <w:sz w:val="24"/>
          <w:szCs w:val="24"/>
        </w:rPr>
      </w:pPr>
    </w:p>
    <w:p w:rsidR="00925C54" w:rsidRPr="006A1DB2" w:rsidRDefault="00925C54" w:rsidP="00925C54">
      <w:pPr>
        <w:spacing w:after="0"/>
        <w:ind w:left="360"/>
        <w:rPr>
          <w:rFonts w:ascii="Arial" w:hAnsi="Arial" w:cs="Arial"/>
          <w:sz w:val="24"/>
          <w:szCs w:val="24"/>
        </w:rPr>
      </w:pPr>
    </w:p>
    <w:p w:rsidR="00925C54" w:rsidRPr="006A1DB2" w:rsidRDefault="00925C54" w:rsidP="00925C54">
      <w:pPr>
        <w:spacing w:after="0"/>
        <w:ind w:left="360"/>
        <w:rPr>
          <w:rFonts w:ascii="Arial" w:hAnsi="Arial" w:cs="Arial"/>
          <w:sz w:val="24"/>
          <w:szCs w:val="24"/>
        </w:rPr>
      </w:pPr>
    </w:p>
    <w:sectPr w:rsidR="00925C54" w:rsidRPr="006A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25A"/>
    <w:multiLevelType w:val="hybridMultilevel"/>
    <w:tmpl w:val="A1DCE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0323D"/>
    <w:multiLevelType w:val="hybridMultilevel"/>
    <w:tmpl w:val="F614E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824C3"/>
    <w:multiLevelType w:val="hybridMultilevel"/>
    <w:tmpl w:val="26D8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5ED3"/>
    <w:multiLevelType w:val="hybridMultilevel"/>
    <w:tmpl w:val="39DE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006B"/>
    <w:multiLevelType w:val="hybridMultilevel"/>
    <w:tmpl w:val="601A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960D6"/>
    <w:multiLevelType w:val="multilevel"/>
    <w:tmpl w:val="7708EB1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54F2488"/>
    <w:multiLevelType w:val="hybridMultilevel"/>
    <w:tmpl w:val="3C6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A218A"/>
    <w:multiLevelType w:val="hybridMultilevel"/>
    <w:tmpl w:val="AEBE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222B"/>
    <w:multiLevelType w:val="multilevel"/>
    <w:tmpl w:val="F0D4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A73B1"/>
    <w:multiLevelType w:val="hybridMultilevel"/>
    <w:tmpl w:val="57748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D6E60"/>
    <w:multiLevelType w:val="hybridMultilevel"/>
    <w:tmpl w:val="31BEB01E"/>
    <w:lvl w:ilvl="0" w:tplc="4CE8C9CA">
      <w:start w:val="2"/>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C677E"/>
    <w:multiLevelType w:val="hybridMultilevel"/>
    <w:tmpl w:val="557E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135F8"/>
    <w:multiLevelType w:val="hybridMultilevel"/>
    <w:tmpl w:val="63C2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E3DBD"/>
    <w:multiLevelType w:val="hybridMultilevel"/>
    <w:tmpl w:val="D552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1"/>
  </w:num>
  <w:num w:numId="11">
    <w:abstractNumId w:val="6"/>
  </w:num>
  <w:num w:numId="12">
    <w:abstractNumId w:val="7"/>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4C"/>
    <w:rsid w:val="000D5381"/>
    <w:rsid w:val="00131024"/>
    <w:rsid w:val="001661C8"/>
    <w:rsid w:val="001A1398"/>
    <w:rsid w:val="001D237A"/>
    <w:rsid w:val="002310E6"/>
    <w:rsid w:val="00307989"/>
    <w:rsid w:val="003D4A3C"/>
    <w:rsid w:val="003E5AED"/>
    <w:rsid w:val="0049014C"/>
    <w:rsid w:val="00495F3A"/>
    <w:rsid w:val="005209B7"/>
    <w:rsid w:val="00537552"/>
    <w:rsid w:val="00550150"/>
    <w:rsid w:val="00562CF8"/>
    <w:rsid w:val="005927BC"/>
    <w:rsid w:val="005C4E03"/>
    <w:rsid w:val="005D4426"/>
    <w:rsid w:val="005D7C78"/>
    <w:rsid w:val="006079B6"/>
    <w:rsid w:val="0061757C"/>
    <w:rsid w:val="006A180F"/>
    <w:rsid w:val="006A1DB2"/>
    <w:rsid w:val="0072431C"/>
    <w:rsid w:val="0072549C"/>
    <w:rsid w:val="007354C2"/>
    <w:rsid w:val="00781D55"/>
    <w:rsid w:val="007C082F"/>
    <w:rsid w:val="007F16BD"/>
    <w:rsid w:val="00844517"/>
    <w:rsid w:val="008826CB"/>
    <w:rsid w:val="0092513C"/>
    <w:rsid w:val="00925C54"/>
    <w:rsid w:val="00927B00"/>
    <w:rsid w:val="00934340"/>
    <w:rsid w:val="00961A43"/>
    <w:rsid w:val="009B3C1C"/>
    <w:rsid w:val="00A40674"/>
    <w:rsid w:val="00A55BD4"/>
    <w:rsid w:val="00AD630C"/>
    <w:rsid w:val="00AE3FEF"/>
    <w:rsid w:val="00B35B2D"/>
    <w:rsid w:val="00B42E57"/>
    <w:rsid w:val="00BA0478"/>
    <w:rsid w:val="00C75D8F"/>
    <w:rsid w:val="00C97C78"/>
    <w:rsid w:val="00CE446D"/>
    <w:rsid w:val="00CF2D28"/>
    <w:rsid w:val="00D634FC"/>
    <w:rsid w:val="00D66232"/>
    <w:rsid w:val="00D66C9D"/>
    <w:rsid w:val="00DF228B"/>
    <w:rsid w:val="00E54EE0"/>
    <w:rsid w:val="00E86F55"/>
    <w:rsid w:val="00EF20F0"/>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FAB4"/>
  <w15:chartTrackingRefBased/>
  <w15:docId w15:val="{B91D4A3A-CC7F-49CD-87FA-25B8E558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0F"/>
    <w:pPr>
      <w:ind w:left="720"/>
      <w:contextualSpacing/>
    </w:pPr>
  </w:style>
  <w:style w:type="paragraph" w:styleId="BodyText">
    <w:name w:val="Body Text"/>
    <w:basedOn w:val="Normal"/>
    <w:link w:val="BodyTextChar"/>
    <w:rsid w:val="00B35B2D"/>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35B2D"/>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60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1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hodges@tbr.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Wise</dc:creator>
  <cp:keywords/>
  <dc:description/>
  <cp:lastModifiedBy>Mark Hodges</cp:lastModifiedBy>
  <cp:revision>2</cp:revision>
  <dcterms:created xsi:type="dcterms:W3CDTF">2017-10-30T17:59:00Z</dcterms:created>
  <dcterms:modified xsi:type="dcterms:W3CDTF">2017-10-30T17:59:00Z</dcterms:modified>
</cp:coreProperties>
</file>