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196" w:rsidRDefault="00915196" w:rsidP="00E647AF">
      <w:pPr>
        <w:tabs>
          <w:tab w:val="left" w:pos="810"/>
        </w:tabs>
        <w:spacing w:line="276" w:lineRule="auto"/>
        <w:jc w:val="center"/>
      </w:pPr>
      <w:r w:rsidRPr="007440D7">
        <w:rPr>
          <w:rFonts w:ascii="Times New Roman" w:hAnsi="Times New Roman" w:cs="Times New Roman"/>
          <w:noProof/>
          <w:sz w:val="22"/>
          <w:szCs w:val="22"/>
        </w:rPr>
        <w:drawing>
          <wp:inline distT="0" distB="0" distL="0" distR="0" wp14:anchorId="24269F0A" wp14:editId="78B00B76">
            <wp:extent cx="1097280" cy="1097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jpg"/>
                    <pic:cNvPicPr/>
                  </pic:nvPicPr>
                  <pic:blipFill>
                    <a:blip r:embed="rId7">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r w:rsidRPr="007440D7">
        <w:rPr>
          <w:rFonts w:ascii="Times New Roman" w:hAnsi="Times New Roman" w:cs="Times New Roman"/>
          <w:sz w:val="22"/>
          <w:szCs w:val="22"/>
        </w:rPr>
        <w:br/>
      </w:r>
      <w:r>
        <w:rPr>
          <w:noProof/>
        </w:rPr>
        <w:drawing>
          <wp:inline distT="0" distB="0" distL="0" distR="0" wp14:anchorId="14B49CFD" wp14:editId="6FF757C5">
            <wp:extent cx="3122933" cy="1631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R_Word_Only_Black.ai"/>
                    <pic:cNvPicPr/>
                  </pic:nvPicPr>
                  <pic:blipFill>
                    <a:blip r:embed="rId8">
                      <a:extLst>
                        <a:ext uri="{28A0092B-C50C-407E-A947-70E740481C1C}">
                          <a14:useLocalDpi xmlns:a14="http://schemas.microsoft.com/office/drawing/2010/main" val="0"/>
                        </a:ext>
                      </a:extLst>
                    </a:blip>
                    <a:stretch>
                      <a:fillRect/>
                    </a:stretch>
                  </pic:blipFill>
                  <pic:spPr>
                    <a:xfrm>
                      <a:off x="0" y="0"/>
                      <a:ext cx="3128809" cy="163502"/>
                    </a:xfrm>
                    <a:prstGeom prst="rect">
                      <a:avLst/>
                    </a:prstGeom>
                  </pic:spPr>
                </pic:pic>
              </a:graphicData>
            </a:graphic>
          </wp:inline>
        </w:drawing>
      </w:r>
    </w:p>
    <w:p w:rsidR="00915196" w:rsidRPr="00F235A0" w:rsidRDefault="00915196" w:rsidP="00E647AF">
      <w:pPr>
        <w:tabs>
          <w:tab w:val="left" w:pos="810"/>
        </w:tabs>
        <w:jc w:val="center"/>
        <w:rPr>
          <w:sz w:val="12"/>
          <w:szCs w:val="12"/>
        </w:rPr>
      </w:pPr>
    </w:p>
    <w:p w:rsidR="00915196" w:rsidRPr="008E34F1" w:rsidRDefault="00915196" w:rsidP="00E647AF">
      <w:pPr>
        <w:tabs>
          <w:tab w:val="left" w:pos="810"/>
        </w:tabs>
        <w:spacing w:line="300" w:lineRule="auto"/>
        <w:jc w:val="center"/>
        <w:rPr>
          <w:rFonts w:ascii="Baskerville" w:hAnsi="Baskerville" w:cs="Baskerville"/>
          <w:i/>
          <w:sz w:val="26"/>
          <w:szCs w:val="26"/>
        </w:rPr>
      </w:pPr>
      <w:r w:rsidRPr="00B678FA">
        <w:rPr>
          <w:rFonts w:ascii="Baskerville" w:hAnsi="Baskerville" w:cs="Baskerville"/>
          <w:i/>
          <w:noProof/>
          <w:sz w:val="26"/>
          <w:szCs w:val="26"/>
        </w:rPr>
        <w:t>Office of Academic Affairs</w:t>
      </w:r>
    </w:p>
    <w:p w:rsidR="00915196" w:rsidRDefault="00915196" w:rsidP="00E647AF">
      <w:pPr>
        <w:tabs>
          <w:tab w:val="left" w:pos="810"/>
        </w:tabs>
        <w:jc w:val="center"/>
        <w:rPr>
          <w:rFonts w:ascii="Baskerville" w:hAnsi="Baskerville" w:cs="Baskerville"/>
          <w:sz w:val="16"/>
          <w:szCs w:val="16"/>
        </w:rPr>
      </w:pPr>
      <w:r w:rsidRPr="00B678FA">
        <w:rPr>
          <w:rFonts w:ascii="Baskerville" w:hAnsi="Baskerville" w:cs="Baskerville"/>
          <w:noProof/>
          <w:sz w:val="16"/>
          <w:szCs w:val="16"/>
        </w:rPr>
        <w:t>1415 Murfreesboro Road</w:t>
      </w:r>
      <w:r w:rsidRPr="00F235A0">
        <w:rPr>
          <w:rFonts w:ascii="Baskerville" w:hAnsi="Baskerville" w:cs="Baskerville"/>
          <w:sz w:val="16"/>
          <w:szCs w:val="16"/>
        </w:rPr>
        <w:t xml:space="preserve">, Suite </w:t>
      </w:r>
      <w:r w:rsidRPr="00B678FA">
        <w:rPr>
          <w:rFonts w:ascii="Baskerville" w:hAnsi="Baskerville" w:cs="Baskerville"/>
          <w:noProof/>
          <w:sz w:val="16"/>
          <w:szCs w:val="16"/>
        </w:rPr>
        <w:t>324</w:t>
      </w:r>
      <w:r w:rsidRPr="00F235A0">
        <w:rPr>
          <w:rFonts w:ascii="Baskerville" w:hAnsi="Baskerville" w:cs="Baskerville"/>
          <w:sz w:val="16"/>
          <w:szCs w:val="16"/>
        </w:rPr>
        <w:t xml:space="preserve"> |</w:t>
      </w:r>
      <w:r>
        <w:rPr>
          <w:rFonts w:ascii="Baskerville" w:hAnsi="Baskerville" w:cs="Baskerville"/>
          <w:sz w:val="16"/>
          <w:szCs w:val="16"/>
        </w:rPr>
        <w:t xml:space="preserve"> </w:t>
      </w:r>
      <w:r w:rsidRPr="00B678FA">
        <w:rPr>
          <w:rFonts w:ascii="Baskerville" w:hAnsi="Baskerville" w:cs="Baskerville"/>
          <w:noProof/>
          <w:sz w:val="16"/>
          <w:szCs w:val="16"/>
        </w:rPr>
        <w:t>Nashville</w:t>
      </w:r>
      <w:r w:rsidRPr="00F235A0">
        <w:rPr>
          <w:rFonts w:ascii="Baskerville" w:hAnsi="Baskerville" w:cs="Baskerville"/>
          <w:sz w:val="16"/>
          <w:szCs w:val="16"/>
        </w:rPr>
        <w:t xml:space="preserve">, </w:t>
      </w:r>
      <w:r w:rsidRPr="00B678FA">
        <w:rPr>
          <w:rFonts w:ascii="Baskerville" w:hAnsi="Baskerville" w:cs="Baskerville"/>
          <w:noProof/>
          <w:sz w:val="16"/>
          <w:szCs w:val="16"/>
        </w:rPr>
        <w:t>TN</w:t>
      </w:r>
      <w:r w:rsidRPr="00F235A0">
        <w:rPr>
          <w:rFonts w:ascii="Baskerville" w:hAnsi="Baskerville" w:cs="Baskerville"/>
          <w:sz w:val="16"/>
          <w:szCs w:val="16"/>
        </w:rPr>
        <w:t xml:space="preserve"> </w:t>
      </w:r>
      <w:r w:rsidRPr="00B678FA">
        <w:rPr>
          <w:rFonts w:ascii="Baskerville" w:hAnsi="Baskerville" w:cs="Baskerville"/>
          <w:noProof/>
          <w:sz w:val="16"/>
          <w:szCs w:val="16"/>
        </w:rPr>
        <w:t>37217-2833</w:t>
      </w:r>
      <w:r w:rsidRPr="00F235A0">
        <w:rPr>
          <w:rFonts w:ascii="Baskerville" w:hAnsi="Baskerville" w:cs="Baskerville"/>
          <w:sz w:val="16"/>
          <w:szCs w:val="16"/>
        </w:rPr>
        <w:t>| Phone</w:t>
      </w:r>
      <w:r>
        <w:rPr>
          <w:rFonts w:ascii="Baskerville" w:hAnsi="Baskerville" w:cs="Baskerville"/>
          <w:sz w:val="16"/>
          <w:szCs w:val="16"/>
        </w:rPr>
        <w:t xml:space="preserve"> </w:t>
      </w:r>
      <w:r w:rsidRPr="00B678FA">
        <w:rPr>
          <w:rFonts w:ascii="Baskerville" w:hAnsi="Baskerville" w:cs="Baskerville"/>
          <w:noProof/>
          <w:sz w:val="16"/>
          <w:szCs w:val="16"/>
        </w:rPr>
        <w:t>615.366.4482</w:t>
      </w:r>
      <w:r w:rsidRPr="00F235A0">
        <w:rPr>
          <w:rFonts w:ascii="Baskerville" w:hAnsi="Baskerville" w:cs="Baskerville"/>
          <w:sz w:val="16"/>
          <w:szCs w:val="16"/>
        </w:rPr>
        <w:t xml:space="preserve"> | Fax </w:t>
      </w:r>
      <w:r w:rsidRPr="00B678FA">
        <w:rPr>
          <w:rFonts w:ascii="Baskerville" w:hAnsi="Baskerville" w:cs="Baskerville"/>
          <w:noProof/>
          <w:sz w:val="16"/>
          <w:szCs w:val="16"/>
        </w:rPr>
        <w:t>615.366.3903</w:t>
      </w:r>
      <w:r>
        <w:rPr>
          <w:rFonts w:ascii="Baskerville" w:hAnsi="Baskerville" w:cs="Baskerville"/>
          <w:sz w:val="16"/>
          <w:szCs w:val="16"/>
        </w:rPr>
        <w:t xml:space="preserve"> </w:t>
      </w:r>
      <w:r w:rsidRPr="00F235A0">
        <w:rPr>
          <w:rFonts w:ascii="Baskerville" w:hAnsi="Baskerville" w:cs="Baskerville"/>
          <w:sz w:val="16"/>
          <w:szCs w:val="16"/>
        </w:rPr>
        <w:t xml:space="preserve">| </w:t>
      </w:r>
      <w:r w:rsidRPr="00B678FA">
        <w:rPr>
          <w:rFonts w:ascii="Baskerville" w:hAnsi="Baskerville" w:cs="Baskerville"/>
          <w:noProof/>
          <w:sz w:val="16"/>
          <w:szCs w:val="16"/>
        </w:rPr>
        <w:t>www.tbr.edu</w:t>
      </w:r>
    </w:p>
    <w:p w:rsidR="00915196" w:rsidRDefault="00915196" w:rsidP="00E647AF">
      <w:pPr>
        <w:tabs>
          <w:tab w:val="left" w:pos="810"/>
        </w:tabs>
        <w:jc w:val="center"/>
        <w:rPr>
          <w:rFonts w:ascii="Baskerville" w:hAnsi="Baskerville" w:cs="Baskerville"/>
          <w:sz w:val="16"/>
          <w:szCs w:val="16"/>
        </w:rPr>
      </w:pPr>
    </w:p>
    <w:p w:rsidR="00915196" w:rsidRDefault="00915196" w:rsidP="00E647AF">
      <w:pPr>
        <w:tabs>
          <w:tab w:val="left" w:pos="810"/>
        </w:tabs>
        <w:jc w:val="center"/>
        <w:rPr>
          <w:rFonts w:ascii="Baskerville" w:hAnsi="Baskerville" w:cs="Baskerville"/>
          <w:sz w:val="16"/>
          <w:szCs w:val="16"/>
        </w:rPr>
      </w:pPr>
    </w:p>
    <w:p w:rsidR="00915196" w:rsidRDefault="00915196" w:rsidP="007B1C41">
      <w:pPr>
        <w:tabs>
          <w:tab w:val="left" w:pos="810"/>
        </w:tabs>
        <w:rPr>
          <w:rFonts w:ascii="Baskerville" w:hAnsi="Baskerville" w:cs="Baskerville"/>
          <w:sz w:val="16"/>
          <w:szCs w:val="16"/>
        </w:rPr>
      </w:pPr>
    </w:p>
    <w:p w:rsidR="00915196" w:rsidRPr="00CC083A" w:rsidRDefault="00915196" w:rsidP="00E647AF">
      <w:pPr>
        <w:tabs>
          <w:tab w:val="left" w:pos="810"/>
        </w:tabs>
        <w:jc w:val="center"/>
        <w:rPr>
          <w:rFonts w:ascii="Baskerville" w:hAnsi="Baskerville" w:cs="Baskerville"/>
          <w:sz w:val="16"/>
          <w:szCs w:val="16"/>
        </w:rPr>
        <w:sectPr w:rsidR="00915196" w:rsidRPr="00CC083A" w:rsidSect="00915196">
          <w:footerReference w:type="even" r:id="rId9"/>
          <w:footerReference w:type="default" r:id="rId10"/>
          <w:footerReference w:type="first" r:id="rId11"/>
          <w:pgSz w:w="12240" w:h="15840"/>
          <w:pgMar w:top="360" w:right="1080" w:bottom="2160" w:left="1080" w:header="360" w:footer="504" w:gutter="0"/>
          <w:pgNumType w:start="1"/>
          <w:cols w:space="720"/>
          <w:titlePg/>
          <w:docGrid w:linePitch="360"/>
        </w:sectPr>
      </w:pPr>
    </w:p>
    <w:p w:rsidR="00DC726F" w:rsidRPr="00DC726F" w:rsidRDefault="00DC726F" w:rsidP="00DC726F">
      <w:pPr>
        <w:spacing w:line="276" w:lineRule="auto"/>
        <w:rPr>
          <w:rFonts w:ascii="Times New Roman" w:hAnsi="Times New Roman" w:cs="Times New Roman"/>
        </w:rPr>
      </w:pPr>
      <w:bookmarkStart w:id="0" w:name="_GoBack"/>
      <w:bookmarkEnd w:id="0"/>
      <w:r w:rsidRPr="00DC726F">
        <w:rPr>
          <w:rFonts w:ascii="Times New Roman" w:hAnsi="Times New Roman" w:cs="Times New Roman"/>
        </w:rPr>
        <w:lastRenderedPageBreak/>
        <w:t xml:space="preserve">On September 17 &amp; 18, 2014, the Tennessee Board of Regents hosted the first Accessible Instructional </w:t>
      </w:r>
      <w:r>
        <w:rPr>
          <w:rFonts w:ascii="Times New Roman" w:hAnsi="Times New Roman" w:cs="Times New Roman"/>
        </w:rPr>
        <w:t>Materials and Technology Summit</w:t>
      </w:r>
      <w:r w:rsidRPr="00DC726F">
        <w:rPr>
          <w:rFonts w:ascii="Times New Roman" w:hAnsi="Times New Roman" w:cs="Times New Roman"/>
        </w:rPr>
        <w:t>. The Accessibility Summit, presented in collaboration with and support from the University of Tennessee system, brought together national figures in accessibility issues including Eve Hill, Deputy Attorney General for the Civil Rights Division, US Department of Justice;  Dan Goldstein, Counsel for the National Federation of the Blind; Scott Lissner, President of the Association on Higher Education and Disability; Tim Creagan, Senior Accessibility Specialist with the US Access Board; and Ron Stewart, Managing C</w:t>
      </w:r>
      <w:r>
        <w:rPr>
          <w:rFonts w:ascii="Times New Roman" w:hAnsi="Times New Roman" w:cs="Times New Roman"/>
        </w:rPr>
        <w:t xml:space="preserve">onsultant with </w:t>
      </w:r>
      <w:proofErr w:type="spellStart"/>
      <w:r>
        <w:rPr>
          <w:rFonts w:ascii="Times New Roman" w:hAnsi="Times New Roman" w:cs="Times New Roman"/>
        </w:rPr>
        <w:t>Altformat</w:t>
      </w:r>
      <w:proofErr w:type="spellEnd"/>
      <w:r>
        <w:rPr>
          <w:rFonts w:ascii="Times New Roman" w:hAnsi="Times New Roman" w:cs="Times New Roman"/>
        </w:rPr>
        <w:t xml:space="preserve"> Solutions</w:t>
      </w:r>
      <w:r w:rsidRPr="00DC726F">
        <w:rPr>
          <w:rFonts w:ascii="Times New Roman" w:hAnsi="Times New Roman" w:cs="Times New Roman"/>
        </w:rPr>
        <w:t xml:space="preserve"> as </w:t>
      </w:r>
      <w:r>
        <w:rPr>
          <w:rFonts w:ascii="Times New Roman" w:hAnsi="Times New Roman" w:cs="Times New Roman"/>
        </w:rPr>
        <w:t>featured speakers and panelists</w:t>
      </w:r>
      <w:r w:rsidRPr="00DC726F">
        <w:rPr>
          <w:rFonts w:ascii="Times New Roman" w:hAnsi="Times New Roman" w:cs="Times New Roman"/>
        </w:rPr>
        <w:t xml:space="preserve">. </w:t>
      </w:r>
      <w:r w:rsidR="005A70E9" w:rsidRPr="00DC726F">
        <w:rPr>
          <w:rFonts w:ascii="Times New Roman" w:hAnsi="Times New Roman" w:cs="Times New Roman"/>
        </w:rPr>
        <w:t>These speakers addressed our obligations for accessibility to electronic and digital instructional information</w:t>
      </w:r>
      <w:r w:rsidR="005A70E9">
        <w:rPr>
          <w:rFonts w:ascii="Times New Roman" w:hAnsi="Times New Roman" w:cs="Times New Roman"/>
        </w:rPr>
        <w:t xml:space="preserve"> and to address these obligations in a proactive, effective manner</w:t>
      </w:r>
      <w:r w:rsidR="005A70E9" w:rsidRPr="00DC726F">
        <w:rPr>
          <w:rFonts w:ascii="Times New Roman" w:hAnsi="Times New Roman" w:cs="Times New Roman"/>
        </w:rPr>
        <w:t xml:space="preserve">. </w:t>
      </w:r>
      <w:r w:rsidR="005A70E9">
        <w:rPr>
          <w:rFonts w:ascii="Times New Roman" w:hAnsi="Times New Roman" w:cs="Times New Roman"/>
        </w:rPr>
        <w:t>In addition, t</w:t>
      </w:r>
      <w:r w:rsidR="005A70E9" w:rsidRPr="00DC726F">
        <w:rPr>
          <w:rFonts w:ascii="Times New Roman" w:hAnsi="Times New Roman" w:cs="Times New Roman"/>
        </w:rPr>
        <w:t>heir presentations, discussions and Q &amp; A sessions with the audience</w:t>
      </w:r>
      <w:r w:rsidR="005A70E9">
        <w:rPr>
          <w:rFonts w:ascii="Times New Roman" w:hAnsi="Times New Roman" w:cs="Times New Roman"/>
        </w:rPr>
        <w:t xml:space="preserve"> informed and</w:t>
      </w:r>
      <w:r w:rsidR="005A70E9" w:rsidRPr="00DC726F">
        <w:rPr>
          <w:rFonts w:ascii="Times New Roman" w:hAnsi="Times New Roman" w:cs="Times New Roman"/>
        </w:rPr>
        <w:t xml:space="preserve"> reinforce</w:t>
      </w:r>
      <w:r w:rsidR="005A70E9">
        <w:rPr>
          <w:rFonts w:ascii="Times New Roman" w:hAnsi="Times New Roman" w:cs="Times New Roman"/>
        </w:rPr>
        <w:t>d</w:t>
      </w:r>
      <w:r w:rsidR="005A70E9" w:rsidRPr="00DC726F">
        <w:rPr>
          <w:rFonts w:ascii="Times New Roman" w:hAnsi="Times New Roman" w:cs="Times New Roman"/>
        </w:rPr>
        <w:t xml:space="preserve"> the work of the THEC Task Force on Accessibility. </w:t>
      </w:r>
    </w:p>
    <w:p w:rsidR="00DC726F" w:rsidRPr="00DC726F" w:rsidRDefault="00DC726F" w:rsidP="00DC726F">
      <w:pPr>
        <w:spacing w:line="276" w:lineRule="auto"/>
        <w:rPr>
          <w:rFonts w:ascii="Times New Roman" w:hAnsi="Times New Roman" w:cs="Times New Roman"/>
        </w:rPr>
      </w:pPr>
    </w:p>
    <w:p w:rsidR="00DC726F" w:rsidRPr="00DC726F" w:rsidRDefault="005A70E9" w:rsidP="00DC726F">
      <w:pPr>
        <w:spacing w:line="276" w:lineRule="auto"/>
        <w:rPr>
          <w:rFonts w:ascii="Times New Roman" w:hAnsi="Times New Roman" w:cs="Times New Roman"/>
        </w:rPr>
      </w:pPr>
      <w:r>
        <w:rPr>
          <w:rFonts w:ascii="Times New Roman" w:hAnsi="Times New Roman" w:cs="Times New Roman"/>
        </w:rPr>
        <w:t>Other presenters</w:t>
      </w:r>
      <w:r w:rsidR="00DC726F" w:rsidRPr="00DC726F">
        <w:rPr>
          <w:rFonts w:ascii="Times New Roman" w:hAnsi="Times New Roman" w:cs="Times New Roman"/>
        </w:rPr>
        <w:t xml:space="preserve"> included Jamie Principato, a disabled student from Arapahoe Community College, and </w:t>
      </w:r>
      <w:r w:rsidR="00837140">
        <w:rPr>
          <w:rFonts w:ascii="Times New Roman" w:hAnsi="Times New Roman" w:cs="Times New Roman"/>
        </w:rPr>
        <w:t>Joe</w:t>
      </w:r>
      <w:r w:rsidR="00DC726F" w:rsidRPr="00DC726F">
        <w:rPr>
          <w:rFonts w:ascii="Times New Roman" w:hAnsi="Times New Roman" w:cs="Times New Roman"/>
        </w:rPr>
        <w:t xml:space="preserve"> Shaw with the Tennessee Federation of the Blind</w:t>
      </w:r>
      <w:r w:rsidR="00DC726F">
        <w:rPr>
          <w:rFonts w:ascii="Times New Roman" w:hAnsi="Times New Roman" w:cs="Times New Roman"/>
        </w:rPr>
        <w:t xml:space="preserve">. Both </w:t>
      </w:r>
      <w:r w:rsidR="00DC726F" w:rsidRPr="00DC726F">
        <w:rPr>
          <w:rFonts w:ascii="Times New Roman" w:hAnsi="Times New Roman" w:cs="Times New Roman"/>
        </w:rPr>
        <w:t>provided powerful insights and poignant stories</w:t>
      </w:r>
      <w:r w:rsidR="00DC726F">
        <w:rPr>
          <w:rFonts w:ascii="Times New Roman" w:hAnsi="Times New Roman" w:cs="Times New Roman"/>
        </w:rPr>
        <w:t xml:space="preserve"> of their challenges and successes</w:t>
      </w:r>
      <w:r w:rsidR="00DC726F" w:rsidRPr="00DC726F">
        <w:rPr>
          <w:rFonts w:ascii="Times New Roman" w:hAnsi="Times New Roman" w:cs="Times New Roman"/>
        </w:rPr>
        <w:t xml:space="preserve">. </w:t>
      </w:r>
    </w:p>
    <w:p w:rsidR="00DC726F" w:rsidRPr="00DC726F" w:rsidRDefault="00DC726F" w:rsidP="00DC726F">
      <w:pPr>
        <w:spacing w:line="276" w:lineRule="auto"/>
        <w:rPr>
          <w:rFonts w:ascii="Times New Roman" w:hAnsi="Times New Roman" w:cs="Times New Roman"/>
        </w:rPr>
      </w:pPr>
    </w:p>
    <w:p w:rsidR="00DC726F" w:rsidRPr="00DC726F" w:rsidRDefault="00DC726F" w:rsidP="00DC726F">
      <w:pPr>
        <w:spacing w:after="200" w:line="276" w:lineRule="auto"/>
        <w:rPr>
          <w:rFonts w:ascii="Times New Roman" w:hAnsi="Times New Roman" w:cs="Times New Roman"/>
        </w:rPr>
      </w:pPr>
      <w:r w:rsidRPr="00DC726F">
        <w:rPr>
          <w:rFonts w:ascii="Times New Roman" w:hAnsi="Times New Roman" w:cs="Times New Roman"/>
        </w:rPr>
        <w:t>The two-day event was designed for a spectrum of stakeholders in Tennessee higher education from senior administrators to functional staff personnel. Over 230 participants attended the Accessibility Summit including THEC, TBR and UT system executives, members of the THEC Task Force on Accessibility, TICUA leaders and a spectrum of TBR and UT institutional representatives including presidents, provosts, vice presidents, faculty leaders, purchasing officer</w:t>
      </w:r>
      <w:r w:rsidR="005A70E9">
        <w:rPr>
          <w:rFonts w:ascii="Times New Roman" w:hAnsi="Times New Roman" w:cs="Times New Roman"/>
        </w:rPr>
        <w:t>s</w:t>
      </w:r>
      <w:r w:rsidRPr="00DC726F">
        <w:rPr>
          <w:rFonts w:ascii="Times New Roman" w:hAnsi="Times New Roman" w:cs="Times New Roman"/>
        </w:rPr>
        <w:t>, university/college counsel, online course developers, web designers, library directors, and disability services staff.</w:t>
      </w:r>
    </w:p>
    <w:p w:rsidR="00DC726F" w:rsidRPr="00DC726F" w:rsidRDefault="00DC726F" w:rsidP="00DC726F">
      <w:pPr>
        <w:spacing w:line="276" w:lineRule="auto"/>
        <w:rPr>
          <w:rFonts w:ascii="Times New Roman" w:hAnsi="Times New Roman" w:cs="Times New Roman"/>
        </w:rPr>
      </w:pPr>
      <w:r w:rsidRPr="00DC726F">
        <w:rPr>
          <w:rFonts w:ascii="Times New Roman" w:hAnsi="Times New Roman" w:cs="Times New Roman"/>
        </w:rPr>
        <w:t xml:space="preserve">A significant focus of the Accessibility Summit was on how to develop system-wide and institutional plans for accessibility to instructional materials and technology and how </w:t>
      </w:r>
      <w:r w:rsidR="005A70E9">
        <w:rPr>
          <w:rFonts w:ascii="Times New Roman" w:hAnsi="Times New Roman" w:cs="Times New Roman"/>
        </w:rPr>
        <w:t>Tennessee higher education systems and institutions</w:t>
      </w:r>
      <w:r w:rsidRPr="00DC726F">
        <w:rPr>
          <w:rFonts w:ascii="Times New Roman" w:hAnsi="Times New Roman" w:cs="Times New Roman"/>
        </w:rPr>
        <w:t xml:space="preserve"> can work collaboratively to address those expectations. Outcomes of the event include the development of a web-based accessibility tool box and a structured approach to addressing accessibili</w:t>
      </w:r>
      <w:r w:rsidR="005A70E9">
        <w:rPr>
          <w:rFonts w:ascii="Times New Roman" w:hAnsi="Times New Roman" w:cs="Times New Roman"/>
        </w:rPr>
        <w:t xml:space="preserve">ty to instructional materials throughout </w:t>
      </w:r>
      <w:r w:rsidRPr="00DC726F">
        <w:rPr>
          <w:rFonts w:ascii="Times New Roman" w:hAnsi="Times New Roman" w:cs="Times New Roman"/>
        </w:rPr>
        <w:t>higher education institutions and systems in Tennessee.</w:t>
      </w:r>
    </w:p>
    <w:p w:rsidR="00915196" w:rsidRPr="00DC726F" w:rsidRDefault="00915196" w:rsidP="00DC726F">
      <w:pPr>
        <w:tabs>
          <w:tab w:val="left" w:pos="810"/>
        </w:tabs>
        <w:spacing w:line="276" w:lineRule="auto"/>
        <w:rPr>
          <w:rFonts w:ascii="Times New Roman" w:hAnsi="Times New Roman" w:cs="Times New Roman"/>
          <w:sz w:val="22"/>
          <w:szCs w:val="22"/>
        </w:rPr>
      </w:pPr>
    </w:p>
    <w:p w:rsidR="00915196" w:rsidRPr="00DC726F" w:rsidRDefault="00915196" w:rsidP="00B85F93">
      <w:pPr>
        <w:tabs>
          <w:tab w:val="left" w:pos="810"/>
        </w:tabs>
        <w:rPr>
          <w:rFonts w:ascii="Times New Roman" w:hAnsi="Times New Roman" w:cs="Times New Roman"/>
          <w:sz w:val="22"/>
          <w:szCs w:val="22"/>
        </w:rPr>
      </w:pPr>
    </w:p>
    <w:p w:rsidR="00915196" w:rsidRDefault="00915196" w:rsidP="00B85F93">
      <w:pPr>
        <w:tabs>
          <w:tab w:val="left" w:pos="810"/>
        </w:tabs>
        <w:rPr>
          <w:rFonts w:ascii="Times New Roman" w:hAnsi="Times New Roman" w:cs="Times New Roman"/>
          <w:sz w:val="22"/>
          <w:szCs w:val="22"/>
        </w:rPr>
        <w:sectPr w:rsidR="00915196" w:rsidSect="00682D5C">
          <w:type w:val="continuous"/>
          <w:pgSz w:w="12240" w:h="15840"/>
          <w:pgMar w:top="900" w:right="1080" w:bottom="1440" w:left="1080" w:header="360" w:footer="504" w:gutter="0"/>
          <w:cols w:space="720"/>
          <w:formProt w:val="0"/>
          <w:titlePg/>
          <w:docGrid w:linePitch="360"/>
        </w:sectPr>
      </w:pPr>
    </w:p>
    <w:p w:rsidR="00915196" w:rsidRPr="004E3511" w:rsidRDefault="00915196" w:rsidP="00B85F93">
      <w:pPr>
        <w:tabs>
          <w:tab w:val="left" w:pos="810"/>
        </w:tabs>
        <w:rPr>
          <w:rFonts w:ascii="Times New Roman" w:hAnsi="Times New Roman" w:cs="Times New Roman"/>
          <w:sz w:val="22"/>
          <w:szCs w:val="22"/>
        </w:rPr>
      </w:pPr>
    </w:p>
    <w:sectPr w:rsidR="00915196" w:rsidRPr="004E3511" w:rsidSect="00915196">
      <w:type w:val="continuous"/>
      <w:pgSz w:w="12240" w:h="15840"/>
      <w:pgMar w:top="900" w:right="1080" w:bottom="1440" w:left="1080" w:header="36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606" w:rsidRDefault="007C3606" w:rsidP="004629C9">
      <w:r>
        <w:separator/>
      </w:r>
    </w:p>
  </w:endnote>
  <w:endnote w:type="continuationSeparator" w:id="0">
    <w:p w:rsidR="007C3606" w:rsidRDefault="007C3606" w:rsidP="0046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Baskerville">
    <w:altName w:val="Times New Roman"/>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96" w:rsidRDefault="00915196" w:rsidP="00C974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15196" w:rsidRDefault="00915196" w:rsidP="00C676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96" w:rsidRPr="00C67692" w:rsidRDefault="00915196" w:rsidP="00C97475">
    <w:pPr>
      <w:pStyle w:val="Footer"/>
      <w:framePr w:wrap="around" w:vAnchor="text" w:hAnchor="margin" w:xAlign="right" w:y="1"/>
      <w:rPr>
        <w:rStyle w:val="PageNumber"/>
        <w:rFonts w:ascii="Times New Roman" w:hAnsi="Times New Roman" w:cs="Times New Roman"/>
        <w:sz w:val="22"/>
        <w:szCs w:val="22"/>
      </w:rPr>
    </w:pPr>
    <w:r w:rsidRPr="00C67692">
      <w:rPr>
        <w:rStyle w:val="PageNumber"/>
        <w:rFonts w:ascii="Times New Roman" w:hAnsi="Times New Roman" w:cs="Times New Roman"/>
        <w:sz w:val="22"/>
        <w:szCs w:val="22"/>
      </w:rPr>
      <w:fldChar w:fldCharType="begin"/>
    </w:r>
    <w:r w:rsidRPr="00C67692">
      <w:rPr>
        <w:rStyle w:val="PageNumber"/>
        <w:rFonts w:ascii="Times New Roman" w:hAnsi="Times New Roman" w:cs="Times New Roman"/>
        <w:sz w:val="22"/>
        <w:szCs w:val="22"/>
      </w:rPr>
      <w:instrText xml:space="preserve">PAGE  </w:instrText>
    </w:r>
    <w:r w:rsidRPr="00C67692">
      <w:rPr>
        <w:rStyle w:val="PageNumber"/>
        <w:rFonts w:ascii="Times New Roman" w:hAnsi="Times New Roman" w:cs="Times New Roman"/>
        <w:sz w:val="22"/>
        <w:szCs w:val="22"/>
      </w:rPr>
      <w:fldChar w:fldCharType="separate"/>
    </w:r>
    <w:r w:rsidR="005B4955">
      <w:rPr>
        <w:rStyle w:val="PageNumber"/>
        <w:rFonts w:ascii="Times New Roman" w:hAnsi="Times New Roman" w:cs="Times New Roman"/>
        <w:noProof/>
        <w:sz w:val="22"/>
        <w:szCs w:val="22"/>
      </w:rPr>
      <w:t>2</w:t>
    </w:r>
    <w:r w:rsidRPr="00C67692">
      <w:rPr>
        <w:rStyle w:val="PageNumber"/>
        <w:rFonts w:ascii="Times New Roman" w:hAnsi="Times New Roman" w:cs="Times New Roman"/>
        <w:sz w:val="22"/>
        <w:szCs w:val="22"/>
      </w:rPr>
      <w:fldChar w:fldCharType="end"/>
    </w:r>
  </w:p>
  <w:p w:rsidR="00915196" w:rsidRDefault="00915196" w:rsidP="00C6769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96" w:rsidRDefault="00915196" w:rsidP="007F4101">
    <w:pPr>
      <w:pStyle w:val="Pa0"/>
      <w:jc w:val="center"/>
      <w:rPr>
        <w:rStyle w:val="A0"/>
      </w:rPr>
    </w:pPr>
    <w:r>
      <w:rPr>
        <w:rStyle w:val="A0"/>
      </w:rPr>
      <w:t>_____________________________________________________________________________________________________________________________________________________________</w:t>
    </w:r>
  </w:p>
  <w:p w:rsidR="00915196" w:rsidRPr="003F5E02" w:rsidRDefault="00915196" w:rsidP="007F4101">
    <w:pPr>
      <w:pStyle w:val="Pa0"/>
      <w:jc w:val="center"/>
      <w:rPr>
        <w:rFonts w:cs="Baskerville"/>
        <w:color w:val="221E1F"/>
        <w:sz w:val="12"/>
        <w:szCs w:val="12"/>
      </w:rPr>
    </w:pPr>
    <w:r w:rsidRPr="003F5E02">
      <w:rPr>
        <w:rStyle w:val="A0"/>
      </w:rPr>
      <w:t>Austin Peay State University | East Tennessee State University | Middle Tennessee State University | Tennessee State University | Tennessee Tech</w:t>
    </w:r>
    <w:r>
      <w:rPr>
        <w:rStyle w:val="A0"/>
      </w:rPr>
      <w:t>nological</w:t>
    </w:r>
    <w:r w:rsidRPr="003F5E02">
      <w:rPr>
        <w:rStyle w:val="A0"/>
      </w:rPr>
      <w:t xml:space="preserve"> University | University of Memphis</w:t>
    </w:r>
  </w:p>
  <w:p w:rsidR="00915196" w:rsidRPr="003F5E02" w:rsidRDefault="00915196" w:rsidP="007F4101">
    <w:pPr>
      <w:pStyle w:val="Pa0"/>
      <w:jc w:val="center"/>
      <w:rPr>
        <w:rFonts w:cs="Baskerville"/>
        <w:color w:val="221E1F"/>
        <w:sz w:val="12"/>
        <w:szCs w:val="12"/>
      </w:rPr>
    </w:pPr>
    <w:r w:rsidRPr="003F5E02">
      <w:rPr>
        <w:rStyle w:val="A0"/>
      </w:rPr>
      <w:t>Chattanooga State Community College | Cleveland State Community College | Columbia State Community College | Dyersburg State Community College | Jackson State Community College</w:t>
    </w:r>
  </w:p>
  <w:p w:rsidR="00915196" w:rsidRPr="003F5E02" w:rsidRDefault="00915196" w:rsidP="007F4101">
    <w:pPr>
      <w:pStyle w:val="Pa0"/>
      <w:jc w:val="center"/>
      <w:rPr>
        <w:rFonts w:cs="Baskerville"/>
        <w:color w:val="221E1F"/>
        <w:sz w:val="12"/>
        <w:szCs w:val="12"/>
      </w:rPr>
    </w:pPr>
    <w:r w:rsidRPr="003F5E02">
      <w:rPr>
        <w:rStyle w:val="A0"/>
      </w:rPr>
      <w:t xml:space="preserve">Motlow State Community College| Nashville State Community College | Northeast State Community College | Pellissippi State Community College | Roane State Community College </w:t>
    </w:r>
    <w:r w:rsidRPr="003F5E02">
      <w:rPr>
        <w:rStyle w:val="A0"/>
      </w:rPr>
      <w:br/>
      <w:t>Southwest Tennessee Community College | Volunteer State Community College | Walters State Community College | The Tennessee Technology Centers</w:t>
    </w:r>
  </w:p>
  <w:p w:rsidR="00915196" w:rsidRDefault="009151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606" w:rsidRDefault="007C3606" w:rsidP="004629C9">
      <w:r>
        <w:separator/>
      </w:r>
    </w:p>
  </w:footnote>
  <w:footnote w:type="continuationSeparator" w:id="0">
    <w:p w:rsidR="007C3606" w:rsidRDefault="007C3606" w:rsidP="004629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oSoc223aNbnWnXEw+Scgcv0JQxE=" w:salt="u/2q97SRROt2cv3OasKhLQ=="/>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9C9"/>
    <w:rsid w:val="00014B59"/>
    <w:rsid w:val="00020F6E"/>
    <w:rsid w:val="00055392"/>
    <w:rsid w:val="000570E3"/>
    <w:rsid w:val="00151095"/>
    <w:rsid w:val="00152B3C"/>
    <w:rsid w:val="001572EA"/>
    <w:rsid w:val="00172A0B"/>
    <w:rsid w:val="001950A6"/>
    <w:rsid w:val="002311FF"/>
    <w:rsid w:val="002767B0"/>
    <w:rsid w:val="003B7C8F"/>
    <w:rsid w:val="003D323F"/>
    <w:rsid w:val="003F5E02"/>
    <w:rsid w:val="00444D22"/>
    <w:rsid w:val="004629C9"/>
    <w:rsid w:val="004A50D3"/>
    <w:rsid w:val="004C629C"/>
    <w:rsid w:val="004E3511"/>
    <w:rsid w:val="00514AF2"/>
    <w:rsid w:val="0053466E"/>
    <w:rsid w:val="00536E15"/>
    <w:rsid w:val="00546134"/>
    <w:rsid w:val="00563BAE"/>
    <w:rsid w:val="005A70E9"/>
    <w:rsid w:val="005B4955"/>
    <w:rsid w:val="005C48F3"/>
    <w:rsid w:val="005E4C54"/>
    <w:rsid w:val="00682D5C"/>
    <w:rsid w:val="006F14F6"/>
    <w:rsid w:val="00702442"/>
    <w:rsid w:val="007440D7"/>
    <w:rsid w:val="00745CC8"/>
    <w:rsid w:val="007B1C41"/>
    <w:rsid w:val="007C3606"/>
    <w:rsid w:val="007E381A"/>
    <w:rsid w:val="007F4101"/>
    <w:rsid w:val="008362DB"/>
    <w:rsid w:val="00837140"/>
    <w:rsid w:val="00846D4A"/>
    <w:rsid w:val="0086051D"/>
    <w:rsid w:val="00871100"/>
    <w:rsid w:val="008C20C5"/>
    <w:rsid w:val="008E34F1"/>
    <w:rsid w:val="009112B4"/>
    <w:rsid w:val="00915196"/>
    <w:rsid w:val="009E403D"/>
    <w:rsid w:val="009F5A81"/>
    <w:rsid w:val="00A22307"/>
    <w:rsid w:val="00A47BB1"/>
    <w:rsid w:val="00B85F93"/>
    <w:rsid w:val="00B94DD4"/>
    <w:rsid w:val="00BD23A5"/>
    <w:rsid w:val="00BF2FFD"/>
    <w:rsid w:val="00C20A06"/>
    <w:rsid w:val="00C26282"/>
    <w:rsid w:val="00C67692"/>
    <w:rsid w:val="00C7030D"/>
    <w:rsid w:val="00C90B4C"/>
    <w:rsid w:val="00C96FE7"/>
    <w:rsid w:val="00C97475"/>
    <w:rsid w:val="00CC083A"/>
    <w:rsid w:val="00D56947"/>
    <w:rsid w:val="00D7102A"/>
    <w:rsid w:val="00DC726F"/>
    <w:rsid w:val="00E07456"/>
    <w:rsid w:val="00E647AF"/>
    <w:rsid w:val="00E965EF"/>
    <w:rsid w:val="00EB06FF"/>
    <w:rsid w:val="00EF1FC7"/>
    <w:rsid w:val="00F17E11"/>
    <w:rsid w:val="00F235A0"/>
    <w:rsid w:val="00F358CA"/>
    <w:rsid w:val="00FD2500"/>
    <w:rsid w:val="00FE3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9C9"/>
    <w:pPr>
      <w:tabs>
        <w:tab w:val="center" w:pos="4320"/>
        <w:tab w:val="right" w:pos="8640"/>
      </w:tabs>
    </w:pPr>
  </w:style>
  <w:style w:type="character" w:customStyle="1" w:styleId="HeaderChar">
    <w:name w:val="Header Char"/>
    <w:basedOn w:val="DefaultParagraphFont"/>
    <w:link w:val="Header"/>
    <w:uiPriority w:val="99"/>
    <w:rsid w:val="004629C9"/>
  </w:style>
  <w:style w:type="paragraph" w:styleId="Footer">
    <w:name w:val="footer"/>
    <w:basedOn w:val="Normal"/>
    <w:link w:val="FooterChar"/>
    <w:uiPriority w:val="99"/>
    <w:unhideWhenUsed/>
    <w:rsid w:val="004629C9"/>
    <w:pPr>
      <w:tabs>
        <w:tab w:val="center" w:pos="4320"/>
        <w:tab w:val="right" w:pos="8640"/>
      </w:tabs>
    </w:pPr>
  </w:style>
  <w:style w:type="character" w:customStyle="1" w:styleId="FooterChar">
    <w:name w:val="Footer Char"/>
    <w:basedOn w:val="DefaultParagraphFont"/>
    <w:link w:val="Footer"/>
    <w:uiPriority w:val="99"/>
    <w:rsid w:val="004629C9"/>
  </w:style>
  <w:style w:type="paragraph" w:styleId="BalloonText">
    <w:name w:val="Balloon Text"/>
    <w:basedOn w:val="Normal"/>
    <w:link w:val="BalloonTextChar"/>
    <w:uiPriority w:val="99"/>
    <w:semiHidden/>
    <w:unhideWhenUsed/>
    <w:rsid w:val="004629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29C9"/>
    <w:rPr>
      <w:rFonts w:ascii="Lucida Grande" w:hAnsi="Lucida Grande" w:cs="Lucida Grande"/>
      <w:sz w:val="18"/>
      <w:szCs w:val="18"/>
    </w:rPr>
  </w:style>
  <w:style w:type="table" w:styleId="TableGrid">
    <w:name w:val="Table Grid"/>
    <w:basedOn w:val="TableNormal"/>
    <w:uiPriority w:val="59"/>
    <w:rsid w:val="00514A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Normal"/>
    <w:next w:val="Normal"/>
    <w:uiPriority w:val="99"/>
    <w:rsid w:val="00F235A0"/>
    <w:pPr>
      <w:widowControl w:val="0"/>
      <w:autoSpaceDE w:val="0"/>
      <w:autoSpaceDN w:val="0"/>
      <w:adjustRightInd w:val="0"/>
      <w:spacing w:line="241" w:lineRule="atLeast"/>
    </w:pPr>
    <w:rPr>
      <w:rFonts w:ascii="Baskerville" w:hAnsi="Baskerville" w:cs="Times New Roman"/>
    </w:rPr>
  </w:style>
  <w:style w:type="character" w:customStyle="1" w:styleId="A0">
    <w:name w:val="A0"/>
    <w:uiPriority w:val="99"/>
    <w:rsid w:val="00F235A0"/>
    <w:rPr>
      <w:rFonts w:cs="Baskerville"/>
      <w:color w:val="221E1F"/>
      <w:sz w:val="12"/>
      <w:szCs w:val="12"/>
    </w:rPr>
  </w:style>
  <w:style w:type="character" w:styleId="Hyperlink">
    <w:name w:val="Hyperlink"/>
    <w:basedOn w:val="DefaultParagraphFont"/>
    <w:uiPriority w:val="99"/>
    <w:unhideWhenUsed/>
    <w:rsid w:val="00CC083A"/>
    <w:rPr>
      <w:color w:val="0000FF" w:themeColor="hyperlink"/>
      <w:u w:val="single"/>
    </w:rPr>
  </w:style>
  <w:style w:type="character" w:styleId="PageNumber">
    <w:name w:val="page number"/>
    <w:basedOn w:val="DefaultParagraphFont"/>
    <w:uiPriority w:val="99"/>
    <w:semiHidden/>
    <w:unhideWhenUsed/>
    <w:rsid w:val="00C676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9C9"/>
    <w:pPr>
      <w:tabs>
        <w:tab w:val="center" w:pos="4320"/>
        <w:tab w:val="right" w:pos="8640"/>
      </w:tabs>
    </w:pPr>
  </w:style>
  <w:style w:type="character" w:customStyle="1" w:styleId="HeaderChar">
    <w:name w:val="Header Char"/>
    <w:basedOn w:val="DefaultParagraphFont"/>
    <w:link w:val="Header"/>
    <w:uiPriority w:val="99"/>
    <w:rsid w:val="004629C9"/>
  </w:style>
  <w:style w:type="paragraph" w:styleId="Footer">
    <w:name w:val="footer"/>
    <w:basedOn w:val="Normal"/>
    <w:link w:val="FooterChar"/>
    <w:uiPriority w:val="99"/>
    <w:unhideWhenUsed/>
    <w:rsid w:val="004629C9"/>
    <w:pPr>
      <w:tabs>
        <w:tab w:val="center" w:pos="4320"/>
        <w:tab w:val="right" w:pos="8640"/>
      </w:tabs>
    </w:pPr>
  </w:style>
  <w:style w:type="character" w:customStyle="1" w:styleId="FooterChar">
    <w:name w:val="Footer Char"/>
    <w:basedOn w:val="DefaultParagraphFont"/>
    <w:link w:val="Footer"/>
    <w:uiPriority w:val="99"/>
    <w:rsid w:val="004629C9"/>
  </w:style>
  <w:style w:type="paragraph" w:styleId="BalloonText">
    <w:name w:val="Balloon Text"/>
    <w:basedOn w:val="Normal"/>
    <w:link w:val="BalloonTextChar"/>
    <w:uiPriority w:val="99"/>
    <w:semiHidden/>
    <w:unhideWhenUsed/>
    <w:rsid w:val="004629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29C9"/>
    <w:rPr>
      <w:rFonts w:ascii="Lucida Grande" w:hAnsi="Lucida Grande" w:cs="Lucida Grande"/>
      <w:sz w:val="18"/>
      <w:szCs w:val="18"/>
    </w:rPr>
  </w:style>
  <w:style w:type="table" w:styleId="TableGrid">
    <w:name w:val="Table Grid"/>
    <w:basedOn w:val="TableNormal"/>
    <w:uiPriority w:val="59"/>
    <w:rsid w:val="00514A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Normal"/>
    <w:next w:val="Normal"/>
    <w:uiPriority w:val="99"/>
    <w:rsid w:val="00F235A0"/>
    <w:pPr>
      <w:widowControl w:val="0"/>
      <w:autoSpaceDE w:val="0"/>
      <w:autoSpaceDN w:val="0"/>
      <w:adjustRightInd w:val="0"/>
      <w:spacing w:line="241" w:lineRule="atLeast"/>
    </w:pPr>
    <w:rPr>
      <w:rFonts w:ascii="Baskerville" w:hAnsi="Baskerville" w:cs="Times New Roman"/>
    </w:rPr>
  </w:style>
  <w:style w:type="character" w:customStyle="1" w:styleId="A0">
    <w:name w:val="A0"/>
    <w:uiPriority w:val="99"/>
    <w:rsid w:val="00F235A0"/>
    <w:rPr>
      <w:rFonts w:cs="Baskerville"/>
      <w:color w:val="221E1F"/>
      <w:sz w:val="12"/>
      <w:szCs w:val="12"/>
    </w:rPr>
  </w:style>
  <w:style w:type="character" w:styleId="Hyperlink">
    <w:name w:val="Hyperlink"/>
    <w:basedOn w:val="DefaultParagraphFont"/>
    <w:uiPriority w:val="99"/>
    <w:unhideWhenUsed/>
    <w:rsid w:val="00CC083A"/>
    <w:rPr>
      <w:color w:val="0000FF" w:themeColor="hyperlink"/>
      <w:u w:val="single"/>
    </w:rPr>
  </w:style>
  <w:style w:type="character" w:styleId="PageNumber">
    <w:name w:val="page number"/>
    <w:basedOn w:val="DefaultParagraphFont"/>
    <w:uiPriority w:val="99"/>
    <w:semiHidden/>
    <w:unhideWhenUsed/>
    <w:rsid w:val="00C67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Tennessee Board of Regents</Company>
  <LinksUpToDate>false</LinksUpToDate>
  <CharactersWithSpaces>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Gann</dc:creator>
  <cp:lastModifiedBy>Randy Schulte</cp:lastModifiedBy>
  <cp:revision>4</cp:revision>
  <cp:lastPrinted>2012-06-19T21:43:00Z</cp:lastPrinted>
  <dcterms:created xsi:type="dcterms:W3CDTF">2014-10-03T14:44:00Z</dcterms:created>
  <dcterms:modified xsi:type="dcterms:W3CDTF">2014-10-03T14:53:00Z</dcterms:modified>
</cp:coreProperties>
</file>